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1009F" w:rsidRDefault="00637F8C">
      <w:pPr>
        <w:pBdr>
          <w:top w:val="nil"/>
          <w:left w:val="nil"/>
          <w:bottom w:val="nil"/>
          <w:right w:val="nil"/>
          <w:between w:val="nil"/>
        </w:pBdr>
        <w:spacing w:after="0" w:line="240" w:lineRule="auto"/>
        <w:jc w:val="center"/>
        <w:rPr>
          <w:b/>
          <w:bCs/>
          <w:color w:val="000000"/>
          <w:sz w:val="24"/>
          <w:szCs w:val="24"/>
        </w:rPr>
      </w:pPr>
      <w:r>
        <w:rPr>
          <w:b/>
          <w:bCs/>
          <w:color w:val="000000"/>
          <w:sz w:val="24"/>
          <w:szCs w:val="24"/>
        </w:rPr>
        <w:t>COLÓQUIO INTERNACIONAL DE BIBLIOTECONOMIA EDUCATIVA</w:t>
      </w:r>
    </w:p>
    <w:p w14:paraId="00000002" w14:textId="77777777" w:rsidR="0021009F" w:rsidRDefault="00637F8C">
      <w:pPr>
        <w:pBdr>
          <w:top w:val="nil"/>
          <w:left w:val="nil"/>
          <w:bottom w:val="nil"/>
          <w:right w:val="nil"/>
          <w:between w:val="nil"/>
        </w:pBdr>
        <w:spacing w:after="0" w:line="240" w:lineRule="auto"/>
        <w:jc w:val="center"/>
        <w:rPr>
          <w:b/>
          <w:bCs/>
          <w:color w:val="000000"/>
          <w:sz w:val="24"/>
          <w:szCs w:val="24"/>
        </w:rPr>
      </w:pPr>
      <w:r>
        <w:rPr>
          <w:b/>
          <w:bCs/>
          <w:color w:val="000000"/>
          <w:sz w:val="24"/>
          <w:szCs w:val="24"/>
        </w:rPr>
        <w:t>CIBE26</w:t>
      </w:r>
    </w:p>
    <w:p w14:paraId="00000003" w14:textId="77777777" w:rsidR="0021009F" w:rsidRDefault="0021009F">
      <w:pPr>
        <w:pBdr>
          <w:top w:val="nil"/>
          <w:left w:val="nil"/>
          <w:bottom w:val="nil"/>
          <w:right w:val="nil"/>
          <w:between w:val="nil"/>
        </w:pBdr>
        <w:spacing w:after="0" w:line="240" w:lineRule="auto"/>
        <w:jc w:val="center"/>
        <w:rPr>
          <w:b/>
          <w:bCs/>
          <w:color w:val="000000"/>
          <w:sz w:val="24"/>
          <w:szCs w:val="24"/>
        </w:rPr>
      </w:pPr>
    </w:p>
    <w:p w14:paraId="00000004" w14:textId="77777777" w:rsidR="0021009F" w:rsidRDefault="0021009F">
      <w:pPr>
        <w:pBdr>
          <w:top w:val="nil"/>
          <w:left w:val="nil"/>
          <w:bottom w:val="nil"/>
          <w:right w:val="nil"/>
          <w:between w:val="nil"/>
        </w:pBdr>
        <w:spacing w:after="0" w:line="240" w:lineRule="auto"/>
        <w:rPr>
          <w:color w:val="000000"/>
          <w:sz w:val="24"/>
          <w:szCs w:val="24"/>
        </w:rPr>
      </w:pPr>
    </w:p>
    <w:p w14:paraId="00000005" w14:textId="77777777" w:rsidR="0021009F" w:rsidRDefault="00637F8C">
      <w:pPr>
        <w:pBdr>
          <w:top w:val="nil"/>
          <w:left w:val="nil"/>
          <w:bottom w:val="nil"/>
          <w:right w:val="nil"/>
          <w:between w:val="nil"/>
        </w:pBdr>
        <w:spacing w:after="0" w:line="240" w:lineRule="auto"/>
        <w:jc w:val="center"/>
        <w:rPr>
          <w:b/>
          <w:bCs/>
          <w:color w:val="000000"/>
          <w:sz w:val="24"/>
          <w:szCs w:val="24"/>
        </w:rPr>
      </w:pPr>
      <w:r>
        <w:rPr>
          <w:b/>
          <w:bCs/>
          <w:color w:val="000000"/>
          <w:sz w:val="24"/>
          <w:szCs w:val="24"/>
        </w:rPr>
        <w:t>Biblioteconomia escolar: legado e novas perspectivas da UFMG</w:t>
      </w:r>
    </w:p>
    <w:p w14:paraId="00000006" w14:textId="77777777" w:rsidR="0021009F" w:rsidRDefault="0021009F">
      <w:pPr>
        <w:pBdr>
          <w:top w:val="nil"/>
          <w:left w:val="nil"/>
          <w:bottom w:val="nil"/>
          <w:right w:val="nil"/>
          <w:between w:val="nil"/>
        </w:pBdr>
        <w:spacing w:after="0" w:line="240" w:lineRule="auto"/>
        <w:rPr>
          <w:b/>
          <w:bCs/>
          <w:color w:val="000000"/>
          <w:sz w:val="24"/>
          <w:szCs w:val="24"/>
        </w:rPr>
      </w:pPr>
    </w:p>
    <w:p w14:paraId="00000007" w14:textId="77777777" w:rsidR="0021009F" w:rsidRDefault="00637F8C">
      <w:pPr>
        <w:pBdr>
          <w:top w:val="nil"/>
          <w:left w:val="nil"/>
          <w:bottom w:val="nil"/>
          <w:right w:val="nil"/>
          <w:between w:val="nil"/>
        </w:pBdr>
        <w:spacing w:after="0" w:line="240" w:lineRule="auto"/>
        <w:jc w:val="center"/>
        <w:rPr>
          <w:b/>
          <w:bCs/>
          <w:i/>
          <w:iCs/>
          <w:color w:val="000000"/>
          <w:sz w:val="24"/>
          <w:szCs w:val="24"/>
        </w:rPr>
      </w:pPr>
      <w:proofErr w:type="spellStart"/>
      <w:r>
        <w:rPr>
          <w:b/>
          <w:bCs/>
          <w:i/>
          <w:iCs/>
          <w:color w:val="000000"/>
          <w:sz w:val="24"/>
          <w:szCs w:val="24"/>
        </w:rPr>
        <w:t>School</w:t>
      </w:r>
      <w:proofErr w:type="spellEnd"/>
      <w:r>
        <w:rPr>
          <w:b/>
          <w:bCs/>
          <w:i/>
          <w:iCs/>
          <w:color w:val="000000"/>
          <w:sz w:val="24"/>
          <w:szCs w:val="24"/>
        </w:rPr>
        <w:t xml:space="preserve"> </w:t>
      </w:r>
      <w:proofErr w:type="spellStart"/>
      <w:r>
        <w:rPr>
          <w:b/>
          <w:bCs/>
          <w:i/>
          <w:iCs/>
          <w:color w:val="000000"/>
          <w:sz w:val="24"/>
          <w:szCs w:val="24"/>
        </w:rPr>
        <w:t>Librarianship</w:t>
      </w:r>
      <w:proofErr w:type="spellEnd"/>
      <w:r>
        <w:rPr>
          <w:b/>
          <w:bCs/>
          <w:i/>
          <w:iCs/>
          <w:color w:val="000000"/>
          <w:sz w:val="24"/>
          <w:szCs w:val="24"/>
        </w:rPr>
        <w:t xml:space="preserve">: </w:t>
      </w:r>
      <w:proofErr w:type="spellStart"/>
      <w:r>
        <w:rPr>
          <w:b/>
          <w:bCs/>
          <w:i/>
          <w:iCs/>
          <w:color w:val="000000"/>
          <w:sz w:val="24"/>
          <w:szCs w:val="24"/>
        </w:rPr>
        <w:t>Legacy</w:t>
      </w:r>
      <w:proofErr w:type="spellEnd"/>
      <w:r>
        <w:rPr>
          <w:b/>
          <w:bCs/>
          <w:i/>
          <w:iCs/>
          <w:color w:val="000000"/>
          <w:sz w:val="24"/>
          <w:szCs w:val="24"/>
        </w:rPr>
        <w:t xml:space="preserve"> </w:t>
      </w:r>
      <w:proofErr w:type="spellStart"/>
      <w:r>
        <w:rPr>
          <w:b/>
          <w:bCs/>
          <w:i/>
          <w:iCs/>
          <w:color w:val="000000"/>
          <w:sz w:val="24"/>
          <w:szCs w:val="24"/>
        </w:rPr>
        <w:t>and</w:t>
      </w:r>
      <w:proofErr w:type="spellEnd"/>
      <w:r>
        <w:rPr>
          <w:b/>
          <w:bCs/>
          <w:i/>
          <w:iCs/>
          <w:color w:val="000000"/>
          <w:sz w:val="24"/>
          <w:szCs w:val="24"/>
        </w:rPr>
        <w:t xml:space="preserve"> New Perspectives </w:t>
      </w:r>
      <w:proofErr w:type="spellStart"/>
      <w:r>
        <w:rPr>
          <w:b/>
          <w:bCs/>
          <w:i/>
          <w:iCs/>
          <w:color w:val="000000"/>
          <w:sz w:val="24"/>
          <w:szCs w:val="24"/>
        </w:rPr>
        <w:t>from</w:t>
      </w:r>
      <w:proofErr w:type="spellEnd"/>
      <w:r>
        <w:rPr>
          <w:b/>
          <w:bCs/>
          <w:i/>
          <w:iCs/>
          <w:color w:val="000000"/>
          <w:sz w:val="24"/>
          <w:szCs w:val="24"/>
        </w:rPr>
        <w:t xml:space="preserve"> UFMG</w:t>
      </w:r>
    </w:p>
    <w:p w14:paraId="00000008" w14:textId="77777777" w:rsidR="0021009F" w:rsidRDefault="0021009F">
      <w:pPr>
        <w:pBdr>
          <w:top w:val="nil"/>
          <w:left w:val="nil"/>
          <w:bottom w:val="nil"/>
          <w:right w:val="nil"/>
          <w:between w:val="nil"/>
        </w:pBdr>
        <w:spacing w:after="0" w:line="240" w:lineRule="auto"/>
        <w:jc w:val="center"/>
        <w:rPr>
          <w:b/>
          <w:bCs/>
          <w:color w:val="000000"/>
          <w:sz w:val="24"/>
          <w:szCs w:val="24"/>
        </w:rPr>
      </w:pPr>
    </w:p>
    <w:p w14:paraId="00000009" w14:textId="77777777" w:rsidR="0021009F" w:rsidRDefault="00637F8C">
      <w:pPr>
        <w:pBdr>
          <w:top w:val="nil"/>
          <w:left w:val="nil"/>
          <w:bottom w:val="nil"/>
          <w:right w:val="nil"/>
          <w:between w:val="nil"/>
        </w:pBdr>
        <w:spacing w:after="0" w:line="240" w:lineRule="auto"/>
        <w:jc w:val="center"/>
        <w:rPr>
          <w:b/>
          <w:bCs/>
          <w:sz w:val="24"/>
          <w:szCs w:val="24"/>
        </w:rPr>
      </w:pPr>
      <w:r>
        <w:rPr>
          <w:b/>
          <w:bCs/>
          <w:sz w:val="24"/>
          <w:szCs w:val="24"/>
        </w:rPr>
        <w:t>Marília de Abreu Martins de Paiva –</w:t>
      </w:r>
      <w:r>
        <w:rPr>
          <w:sz w:val="24"/>
          <w:szCs w:val="24"/>
        </w:rPr>
        <w:t xml:space="preserve"> Universidade Federal de Minas Gerais (UFMG) </w:t>
      </w:r>
      <w:r>
        <w:rPr>
          <w:sz w:val="24"/>
          <w:szCs w:val="24"/>
        </w:rPr>
        <w:br/>
      </w:r>
      <w:r>
        <w:rPr>
          <w:b/>
          <w:bCs/>
          <w:sz w:val="24"/>
          <w:szCs w:val="24"/>
        </w:rPr>
        <w:t>Jonas Aron Cardoso Diniz –</w:t>
      </w:r>
      <w:r>
        <w:rPr>
          <w:sz w:val="24"/>
          <w:szCs w:val="24"/>
        </w:rPr>
        <w:t xml:space="preserve"> Universidade Federal de Minas Gerais (UFMG)</w:t>
      </w:r>
    </w:p>
    <w:p w14:paraId="0000000A" w14:textId="77777777" w:rsidR="0021009F" w:rsidRDefault="0021009F">
      <w:pPr>
        <w:pBdr>
          <w:top w:val="nil"/>
          <w:left w:val="nil"/>
          <w:bottom w:val="nil"/>
          <w:right w:val="nil"/>
          <w:between w:val="nil"/>
        </w:pBdr>
        <w:spacing w:after="0" w:line="240" w:lineRule="auto"/>
        <w:jc w:val="center"/>
        <w:rPr>
          <w:b/>
          <w:bCs/>
          <w:color w:val="000000"/>
          <w:sz w:val="24"/>
          <w:szCs w:val="24"/>
        </w:rPr>
      </w:pPr>
    </w:p>
    <w:p w14:paraId="0000000B" w14:textId="77777777" w:rsidR="0021009F" w:rsidRDefault="00637F8C">
      <w:pPr>
        <w:pBdr>
          <w:top w:val="nil"/>
          <w:left w:val="nil"/>
          <w:bottom w:val="nil"/>
          <w:right w:val="nil"/>
          <w:between w:val="nil"/>
        </w:pBdr>
        <w:spacing w:after="0" w:line="240" w:lineRule="auto"/>
        <w:jc w:val="both"/>
        <w:rPr>
          <w:color w:val="000000"/>
          <w:sz w:val="24"/>
          <w:szCs w:val="24"/>
        </w:rPr>
      </w:pPr>
      <w:r>
        <w:rPr>
          <w:b/>
          <w:bCs/>
          <w:color w:val="000000"/>
        </w:rPr>
        <w:t>Resumo:</w:t>
      </w:r>
      <w:r>
        <w:rPr>
          <w:color w:val="000000"/>
        </w:rPr>
        <w:t xml:space="preserve"> Trata-se de um memorial científico reflexivo que analisa as produções e ações acadêmico-científicas sobre biblioteca escolar desenvolvidas na Escola de Ciência da Informação da Universidade Federal de Minas Gerais. O objetivo é compreender as direções epistemológicas, contribuições institucionais e impactos dessas produções na consolidação da Biblioteconomia Educativa. A metodologia caracteriza-se como pesquisa qualitativa, de natureza documental e bibliográfica, com análise de um corpus composto por traba</w:t>
      </w:r>
      <w:r>
        <w:rPr>
          <w:color w:val="000000"/>
        </w:rPr>
        <w:t>lhos de graduação, publicações em periódicos, dissertações e teses, produções de grupo de pesquisa e ações extensionistas. A unidade de análise foi definida a partir dos títulos e, quando necessário, dos resumos, sendo adotada uma categorização indutiva para identificar padrões temáticos e transformações ao longo do tempo. Os resultados evidenciam um processo de evolução progressiva da biblioteca escolar como objeto científico, que se desloca de uma abordagem técnico-institucional para perspectivas pedagógi</w:t>
      </w:r>
      <w:r>
        <w:rPr>
          <w:color w:val="000000"/>
        </w:rPr>
        <w:t xml:space="preserve">cas, informacionais e, mais recentemente, </w:t>
      </w:r>
      <w:proofErr w:type="spellStart"/>
      <w:r>
        <w:rPr>
          <w:color w:val="000000"/>
        </w:rPr>
        <w:t>tecnossociais</w:t>
      </w:r>
      <w:proofErr w:type="spellEnd"/>
      <w:r>
        <w:rPr>
          <w:color w:val="000000"/>
        </w:rPr>
        <w:t xml:space="preserve"> e político-institucionais. As considerações finais apontam que a trajetória analisada contribui para a consolidação da Biblioteconomia Educativa como campo interdisciplinar, articulando informação, educação e políticas públicas, e evidenciam o papel da instituição como referência na produção de conhecimento e na formação de profissionais para atuação em bibliotecas escolares.</w:t>
      </w:r>
    </w:p>
    <w:p w14:paraId="0000000C" w14:textId="31FCD81B" w:rsidR="0021009F" w:rsidRDefault="00637F8C">
      <w:pPr>
        <w:pBdr>
          <w:top w:val="nil"/>
          <w:left w:val="nil"/>
          <w:bottom w:val="nil"/>
          <w:right w:val="nil"/>
          <w:between w:val="nil"/>
        </w:pBdr>
        <w:spacing w:after="0" w:line="240" w:lineRule="auto"/>
        <w:jc w:val="both"/>
        <w:rPr>
          <w:color w:val="FF0000"/>
        </w:rPr>
      </w:pPr>
      <w:r>
        <w:rPr>
          <w:b/>
          <w:bCs/>
          <w:color w:val="000000"/>
        </w:rPr>
        <w:t>Palavras-chave:</w:t>
      </w:r>
      <w:r>
        <w:rPr>
          <w:color w:val="000000"/>
        </w:rPr>
        <w:t xml:space="preserve"> </w:t>
      </w:r>
      <w:r w:rsidR="00616F8D">
        <w:rPr>
          <w:color w:val="000000"/>
        </w:rPr>
        <w:t>b</w:t>
      </w:r>
      <w:r>
        <w:rPr>
          <w:color w:val="000000"/>
        </w:rPr>
        <w:t xml:space="preserve">iblioteca escolar; biblioteconomia educativa; UFMG. </w:t>
      </w:r>
    </w:p>
    <w:p w14:paraId="0000000D" w14:textId="77777777" w:rsidR="0021009F" w:rsidRDefault="0021009F">
      <w:pPr>
        <w:pBdr>
          <w:top w:val="nil"/>
          <w:left w:val="nil"/>
          <w:bottom w:val="nil"/>
          <w:right w:val="nil"/>
          <w:between w:val="nil"/>
        </w:pBdr>
        <w:spacing w:after="0" w:line="240" w:lineRule="auto"/>
        <w:jc w:val="both"/>
        <w:rPr>
          <w:color w:val="000000"/>
        </w:rPr>
      </w:pPr>
    </w:p>
    <w:p w14:paraId="0000000E" w14:textId="77777777" w:rsidR="0021009F" w:rsidRDefault="00637F8C">
      <w:pPr>
        <w:pBdr>
          <w:top w:val="nil"/>
          <w:left w:val="nil"/>
          <w:bottom w:val="nil"/>
          <w:right w:val="nil"/>
          <w:between w:val="nil"/>
        </w:pBdr>
        <w:spacing w:after="0" w:line="240" w:lineRule="auto"/>
        <w:jc w:val="both"/>
        <w:rPr>
          <w:color w:val="000000"/>
        </w:rPr>
      </w:pPr>
      <w:r>
        <w:rPr>
          <w:b/>
          <w:bCs/>
          <w:color w:val="000000"/>
        </w:rPr>
        <w:t>Abstract:</w:t>
      </w:r>
      <w:r>
        <w:rPr>
          <w:color w:val="000000"/>
        </w:rPr>
        <w:t xml:space="preserve"> </w:t>
      </w:r>
      <w:proofErr w:type="spellStart"/>
      <w:r>
        <w:rPr>
          <w:color w:val="000000"/>
        </w:rPr>
        <w:t>This</w:t>
      </w:r>
      <w:proofErr w:type="spellEnd"/>
      <w:r>
        <w:rPr>
          <w:color w:val="000000"/>
        </w:rPr>
        <w:t xml:space="preserve"> </w:t>
      </w:r>
      <w:proofErr w:type="spellStart"/>
      <w:r>
        <w:rPr>
          <w:color w:val="000000"/>
        </w:rPr>
        <w:t>paper</w:t>
      </w:r>
      <w:proofErr w:type="spellEnd"/>
      <w:r>
        <w:rPr>
          <w:color w:val="000000"/>
        </w:rPr>
        <w:t xml:space="preserve"> </w:t>
      </w:r>
      <w:proofErr w:type="spellStart"/>
      <w:r>
        <w:rPr>
          <w:color w:val="000000"/>
        </w:rPr>
        <w:t>presents</w:t>
      </w:r>
      <w:proofErr w:type="spellEnd"/>
      <w:r>
        <w:rPr>
          <w:color w:val="000000"/>
        </w:rPr>
        <w:t xml:space="preserve"> a </w:t>
      </w:r>
      <w:proofErr w:type="spellStart"/>
      <w:r>
        <w:rPr>
          <w:color w:val="000000"/>
        </w:rPr>
        <w:t>reflective</w:t>
      </w:r>
      <w:proofErr w:type="spellEnd"/>
      <w:r>
        <w:rPr>
          <w:color w:val="000000"/>
        </w:rPr>
        <w:t xml:space="preserve"> </w:t>
      </w:r>
      <w:proofErr w:type="spellStart"/>
      <w:r>
        <w:rPr>
          <w:color w:val="000000"/>
        </w:rPr>
        <w:t>scientific</w:t>
      </w:r>
      <w:proofErr w:type="spellEnd"/>
      <w:r>
        <w:rPr>
          <w:color w:val="000000"/>
        </w:rPr>
        <w:t xml:space="preserve"> memorial </w:t>
      </w:r>
      <w:proofErr w:type="spellStart"/>
      <w:r>
        <w:rPr>
          <w:color w:val="000000"/>
        </w:rPr>
        <w:t>that</w:t>
      </w:r>
      <w:proofErr w:type="spellEnd"/>
      <w:r>
        <w:rPr>
          <w:color w:val="000000"/>
        </w:rPr>
        <w:t xml:space="preserve"> </w:t>
      </w:r>
      <w:proofErr w:type="spellStart"/>
      <w:r>
        <w:rPr>
          <w:color w:val="000000"/>
        </w:rPr>
        <w:t>analyzes</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scientific</w:t>
      </w:r>
      <w:proofErr w:type="spellEnd"/>
      <w:r>
        <w:rPr>
          <w:color w:val="000000"/>
        </w:rPr>
        <w:t xml:space="preserve"> </w:t>
      </w:r>
      <w:proofErr w:type="spellStart"/>
      <w:r>
        <w:rPr>
          <w:color w:val="000000"/>
        </w:rPr>
        <w:t>productions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actions</w:t>
      </w:r>
      <w:proofErr w:type="spellEnd"/>
      <w:r>
        <w:rPr>
          <w:color w:val="000000"/>
        </w:rPr>
        <w:t xml:space="preserve"> </w:t>
      </w:r>
      <w:proofErr w:type="spellStart"/>
      <w:r>
        <w:rPr>
          <w:color w:val="000000"/>
        </w:rPr>
        <w:t>related</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school</w:t>
      </w:r>
      <w:proofErr w:type="spellEnd"/>
      <w:r>
        <w:rPr>
          <w:color w:val="000000"/>
        </w:rPr>
        <w:t xml:space="preserve"> </w:t>
      </w:r>
      <w:proofErr w:type="spellStart"/>
      <w:r>
        <w:rPr>
          <w:color w:val="000000"/>
        </w:rPr>
        <w:t>libraries</w:t>
      </w:r>
      <w:proofErr w:type="spellEnd"/>
      <w:r>
        <w:rPr>
          <w:color w:val="000000"/>
        </w:rPr>
        <w:t xml:space="preserve"> </w:t>
      </w:r>
      <w:proofErr w:type="spellStart"/>
      <w:r>
        <w:rPr>
          <w:color w:val="000000"/>
        </w:rPr>
        <w:t>developed</w:t>
      </w:r>
      <w:proofErr w:type="spellEnd"/>
      <w:r>
        <w:rPr>
          <w:color w:val="000000"/>
        </w:rPr>
        <w:t xml:space="preserve"> </w:t>
      </w: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School</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Information</w:t>
      </w:r>
      <w:proofErr w:type="spellEnd"/>
      <w:r>
        <w:rPr>
          <w:color w:val="000000"/>
        </w:rPr>
        <w:t xml:space="preserve"> Science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Federal </w:t>
      </w:r>
      <w:proofErr w:type="spellStart"/>
      <w:r>
        <w:rPr>
          <w:color w:val="000000"/>
        </w:rPr>
        <w:t>University</w:t>
      </w:r>
      <w:proofErr w:type="spellEnd"/>
      <w:r>
        <w:rPr>
          <w:color w:val="000000"/>
        </w:rPr>
        <w:t xml:space="preserve"> </w:t>
      </w:r>
      <w:proofErr w:type="spellStart"/>
      <w:r>
        <w:rPr>
          <w:color w:val="000000"/>
        </w:rPr>
        <w:t>of</w:t>
      </w:r>
      <w:proofErr w:type="spellEnd"/>
      <w:r>
        <w:rPr>
          <w:color w:val="000000"/>
        </w:rPr>
        <w:t xml:space="preserve"> Minas Gerais. The </w:t>
      </w:r>
      <w:proofErr w:type="spellStart"/>
      <w:r>
        <w:rPr>
          <w:color w:val="000000"/>
        </w:rPr>
        <w:t>objective</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understand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epistemological</w:t>
      </w:r>
      <w:proofErr w:type="spellEnd"/>
      <w:r>
        <w:rPr>
          <w:color w:val="000000"/>
        </w:rPr>
        <w:t xml:space="preserve"> </w:t>
      </w:r>
      <w:proofErr w:type="spellStart"/>
      <w:r>
        <w:rPr>
          <w:color w:val="000000"/>
        </w:rPr>
        <w:t>directions</w:t>
      </w:r>
      <w:proofErr w:type="spellEnd"/>
      <w:r>
        <w:rPr>
          <w:color w:val="000000"/>
        </w:rPr>
        <w:t xml:space="preserve">, </w:t>
      </w:r>
      <w:proofErr w:type="spellStart"/>
      <w:r>
        <w:rPr>
          <w:color w:val="000000"/>
        </w:rPr>
        <w:t>institutional</w:t>
      </w:r>
      <w:proofErr w:type="spellEnd"/>
      <w:r>
        <w:rPr>
          <w:color w:val="000000"/>
        </w:rPr>
        <w:t xml:space="preserve"> </w:t>
      </w:r>
      <w:proofErr w:type="spellStart"/>
      <w:r>
        <w:rPr>
          <w:color w:val="000000"/>
        </w:rPr>
        <w:t>contributions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impacts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these</w:t>
      </w:r>
      <w:proofErr w:type="spellEnd"/>
      <w:r>
        <w:rPr>
          <w:color w:val="000000"/>
        </w:rPr>
        <w:t xml:space="preserve"> </w:t>
      </w:r>
      <w:proofErr w:type="spellStart"/>
      <w:r>
        <w:rPr>
          <w:color w:val="000000"/>
        </w:rPr>
        <w:t>productions</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consolidation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Educational</w:t>
      </w:r>
      <w:proofErr w:type="spellEnd"/>
      <w:r>
        <w:rPr>
          <w:color w:val="000000"/>
        </w:rPr>
        <w:t xml:space="preserve"> Library Science. The </w:t>
      </w:r>
      <w:proofErr w:type="spellStart"/>
      <w:r>
        <w:rPr>
          <w:color w:val="000000"/>
        </w:rPr>
        <w:t>study</w:t>
      </w:r>
      <w:proofErr w:type="spellEnd"/>
      <w:r>
        <w:rPr>
          <w:color w:val="000000"/>
        </w:rPr>
        <w:t xml:space="preserve"> </w:t>
      </w:r>
      <w:proofErr w:type="spellStart"/>
      <w:r>
        <w:rPr>
          <w:color w:val="000000"/>
        </w:rPr>
        <w:t>adopts</w:t>
      </w:r>
      <w:proofErr w:type="spellEnd"/>
      <w:r>
        <w:rPr>
          <w:color w:val="000000"/>
        </w:rPr>
        <w:t xml:space="preserve"> a </w:t>
      </w:r>
      <w:proofErr w:type="spellStart"/>
      <w:r>
        <w:rPr>
          <w:color w:val="000000"/>
        </w:rPr>
        <w:t>qualitative</w:t>
      </w:r>
      <w:proofErr w:type="spellEnd"/>
      <w:r>
        <w:rPr>
          <w:color w:val="000000"/>
        </w:rPr>
        <w:t xml:space="preserve"> approach, </w:t>
      </w:r>
      <w:proofErr w:type="spellStart"/>
      <w:r>
        <w:rPr>
          <w:color w:val="000000"/>
        </w:rPr>
        <w:t>based</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documentary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bibliographic</w:t>
      </w:r>
      <w:proofErr w:type="spellEnd"/>
      <w:r>
        <w:rPr>
          <w:color w:val="000000"/>
        </w:rPr>
        <w:t xml:space="preserve"> </w:t>
      </w:r>
      <w:proofErr w:type="spellStart"/>
      <w:r>
        <w:rPr>
          <w:color w:val="000000"/>
        </w:rPr>
        <w:t>research</w:t>
      </w:r>
      <w:proofErr w:type="spellEnd"/>
      <w:r>
        <w:rPr>
          <w:color w:val="000000"/>
        </w:rPr>
        <w:t xml:space="preserve">, </w:t>
      </w:r>
      <w:proofErr w:type="spellStart"/>
      <w:r>
        <w:rPr>
          <w:color w:val="000000"/>
        </w:rPr>
        <w:t>analyzing</w:t>
      </w:r>
      <w:proofErr w:type="spellEnd"/>
      <w:r>
        <w:rPr>
          <w:color w:val="000000"/>
        </w:rPr>
        <w:t xml:space="preserve"> </w:t>
      </w:r>
      <w:r>
        <w:rPr>
          <w:color w:val="000000"/>
        </w:rPr>
        <w:t xml:space="preserve">a corpus </w:t>
      </w:r>
      <w:proofErr w:type="spellStart"/>
      <w:r>
        <w:rPr>
          <w:color w:val="000000"/>
        </w:rPr>
        <w:t>composed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undergraduate</w:t>
      </w:r>
      <w:proofErr w:type="spellEnd"/>
      <w:r>
        <w:rPr>
          <w:color w:val="000000"/>
        </w:rPr>
        <w:t xml:space="preserve"> </w:t>
      </w:r>
      <w:proofErr w:type="spellStart"/>
      <w:r>
        <w:rPr>
          <w:color w:val="000000"/>
        </w:rPr>
        <w:t>works</w:t>
      </w:r>
      <w:proofErr w:type="spellEnd"/>
      <w:r>
        <w:rPr>
          <w:color w:val="000000"/>
        </w:rPr>
        <w:t xml:space="preserve">, </w:t>
      </w:r>
      <w:proofErr w:type="spellStart"/>
      <w:r>
        <w:rPr>
          <w:color w:val="000000"/>
        </w:rPr>
        <w:t>journal</w:t>
      </w:r>
      <w:proofErr w:type="spellEnd"/>
      <w:r>
        <w:rPr>
          <w:color w:val="000000"/>
        </w:rPr>
        <w:t xml:space="preserve"> </w:t>
      </w:r>
      <w:proofErr w:type="spellStart"/>
      <w:r>
        <w:rPr>
          <w:color w:val="000000"/>
        </w:rPr>
        <w:t>publications</w:t>
      </w:r>
      <w:proofErr w:type="spellEnd"/>
      <w:r>
        <w:rPr>
          <w:color w:val="000000"/>
        </w:rPr>
        <w:t xml:space="preserve">, </w:t>
      </w:r>
      <w:proofErr w:type="spellStart"/>
      <w:r>
        <w:rPr>
          <w:color w:val="000000"/>
        </w:rPr>
        <w:t>dissertations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theses</w:t>
      </w:r>
      <w:proofErr w:type="spellEnd"/>
      <w:r>
        <w:rPr>
          <w:color w:val="000000"/>
        </w:rPr>
        <w:t xml:space="preserve">, </w:t>
      </w:r>
      <w:proofErr w:type="spellStart"/>
      <w:r>
        <w:rPr>
          <w:color w:val="000000"/>
        </w:rPr>
        <w:t>research</w:t>
      </w:r>
      <w:proofErr w:type="spellEnd"/>
      <w:r>
        <w:rPr>
          <w:color w:val="000000"/>
        </w:rPr>
        <w:t xml:space="preserve"> </w:t>
      </w:r>
      <w:proofErr w:type="spellStart"/>
      <w:r>
        <w:rPr>
          <w:color w:val="000000"/>
        </w:rPr>
        <w:t>group</w:t>
      </w:r>
      <w:proofErr w:type="spellEnd"/>
      <w:r>
        <w:rPr>
          <w:color w:val="000000"/>
        </w:rPr>
        <w:t xml:space="preserve"> outputs, </w:t>
      </w:r>
      <w:proofErr w:type="spellStart"/>
      <w:r>
        <w:rPr>
          <w:color w:val="000000"/>
        </w:rPr>
        <w:t>and</w:t>
      </w:r>
      <w:proofErr w:type="spellEnd"/>
      <w:r>
        <w:rPr>
          <w:color w:val="000000"/>
        </w:rPr>
        <w:t xml:space="preserve"> </w:t>
      </w:r>
      <w:proofErr w:type="spellStart"/>
      <w:r>
        <w:rPr>
          <w:color w:val="000000"/>
        </w:rPr>
        <w:t>extension</w:t>
      </w:r>
      <w:proofErr w:type="spellEnd"/>
      <w:r>
        <w:rPr>
          <w:color w:val="000000"/>
        </w:rPr>
        <w:t xml:space="preserve"> </w:t>
      </w:r>
      <w:proofErr w:type="spellStart"/>
      <w:r>
        <w:rPr>
          <w:color w:val="000000"/>
        </w:rPr>
        <w:t>activities</w:t>
      </w:r>
      <w:proofErr w:type="spellEnd"/>
      <w:r>
        <w:rPr>
          <w:color w:val="000000"/>
        </w:rPr>
        <w:t xml:space="preserve">. The </w:t>
      </w:r>
      <w:proofErr w:type="spellStart"/>
      <w:r>
        <w:rPr>
          <w:color w:val="000000"/>
        </w:rPr>
        <w:t>unit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analysis</w:t>
      </w:r>
      <w:proofErr w:type="spellEnd"/>
      <w:r>
        <w:rPr>
          <w:color w:val="000000"/>
        </w:rPr>
        <w:t xml:space="preserve"> </w:t>
      </w:r>
      <w:proofErr w:type="spellStart"/>
      <w:r>
        <w:rPr>
          <w:color w:val="000000"/>
        </w:rPr>
        <w:t>was</w:t>
      </w:r>
      <w:proofErr w:type="spellEnd"/>
      <w:r>
        <w:rPr>
          <w:color w:val="000000"/>
        </w:rPr>
        <w:t xml:space="preserve"> </w:t>
      </w:r>
      <w:proofErr w:type="spellStart"/>
      <w:r>
        <w:rPr>
          <w:color w:val="000000"/>
        </w:rPr>
        <w:t>primarily</w:t>
      </w:r>
      <w:proofErr w:type="spellEnd"/>
      <w:r>
        <w:rPr>
          <w:color w:val="000000"/>
        </w:rPr>
        <w:t xml:space="preserve"> </w:t>
      </w:r>
      <w:proofErr w:type="spellStart"/>
      <w:r>
        <w:rPr>
          <w:color w:val="000000"/>
        </w:rPr>
        <w:t>based</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titles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when</w:t>
      </w:r>
      <w:proofErr w:type="spellEnd"/>
      <w:r>
        <w:rPr>
          <w:color w:val="000000"/>
        </w:rPr>
        <w:t xml:space="preserve"> </w:t>
      </w:r>
      <w:proofErr w:type="spellStart"/>
      <w:r>
        <w:rPr>
          <w:color w:val="000000"/>
        </w:rPr>
        <w:t>necessary</w:t>
      </w:r>
      <w:proofErr w:type="spellEnd"/>
      <w:r>
        <w:rPr>
          <w:color w:val="000000"/>
        </w:rPr>
        <w:t xml:space="preserve">, abstracts, </w:t>
      </w:r>
      <w:proofErr w:type="spellStart"/>
      <w:r>
        <w:rPr>
          <w:color w:val="000000"/>
        </w:rPr>
        <w:t>using</w:t>
      </w:r>
      <w:proofErr w:type="spellEnd"/>
      <w:r>
        <w:rPr>
          <w:color w:val="000000"/>
        </w:rPr>
        <w:t xml:space="preserve"> </w:t>
      </w:r>
      <w:proofErr w:type="spellStart"/>
      <w:r>
        <w:rPr>
          <w:color w:val="000000"/>
        </w:rPr>
        <w:t>an</w:t>
      </w:r>
      <w:proofErr w:type="spellEnd"/>
      <w:r>
        <w:rPr>
          <w:color w:val="000000"/>
        </w:rPr>
        <w:t xml:space="preserve"> </w:t>
      </w:r>
      <w:proofErr w:type="spellStart"/>
      <w:r>
        <w:rPr>
          <w:color w:val="000000"/>
        </w:rPr>
        <w:t>inductive</w:t>
      </w:r>
      <w:proofErr w:type="spellEnd"/>
      <w:r>
        <w:rPr>
          <w:color w:val="000000"/>
        </w:rPr>
        <w:t xml:space="preserve"> </w:t>
      </w:r>
      <w:proofErr w:type="spellStart"/>
      <w:r>
        <w:rPr>
          <w:color w:val="000000"/>
        </w:rPr>
        <w:t>categorization</w:t>
      </w:r>
      <w:proofErr w:type="spellEnd"/>
      <w:r>
        <w:rPr>
          <w:color w:val="000000"/>
        </w:rPr>
        <w:t xml:space="preserve"> </w:t>
      </w:r>
      <w:proofErr w:type="spellStart"/>
      <w:r>
        <w:rPr>
          <w:color w:val="000000"/>
        </w:rPr>
        <w:t>process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identify</w:t>
      </w:r>
      <w:proofErr w:type="spellEnd"/>
      <w:r>
        <w:rPr>
          <w:color w:val="000000"/>
        </w:rPr>
        <w:t xml:space="preserve"> </w:t>
      </w:r>
      <w:proofErr w:type="spellStart"/>
      <w:r>
        <w:rPr>
          <w:color w:val="000000"/>
        </w:rPr>
        <w:t>thematic</w:t>
      </w:r>
      <w:proofErr w:type="spellEnd"/>
      <w:r>
        <w:rPr>
          <w:color w:val="000000"/>
        </w:rPr>
        <w:t xml:space="preserve"> </w:t>
      </w:r>
      <w:proofErr w:type="spellStart"/>
      <w:r>
        <w:rPr>
          <w:color w:val="000000"/>
        </w:rPr>
        <w:t>patterns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transformations</w:t>
      </w:r>
      <w:proofErr w:type="spellEnd"/>
      <w:r>
        <w:rPr>
          <w:color w:val="000000"/>
        </w:rPr>
        <w:t xml:space="preserve"> over time. The </w:t>
      </w:r>
      <w:proofErr w:type="spellStart"/>
      <w:r>
        <w:rPr>
          <w:color w:val="000000"/>
        </w:rPr>
        <w:t>results</w:t>
      </w:r>
      <w:proofErr w:type="spellEnd"/>
      <w:r>
        <w:rPr>
          <w:color w:val="000000"/>
        </w:rPr>
        <w:t xml:space="preserve"> </w:t>
      </w:r>
      <w:proofErr w:type="spellStart"/>
      <w:r>
        <w:rPr>
          <w:color w:val="000000"/>
        </w:rPr>
        <w:t>reveal</w:t>
      </w:r>
      <w:proofErr w:type="spellEnd"/>
      <w:r>
        <w:rPr>
          <w:color w:val="000000"/>
        </w:rPr>
        <w:t xml:space="preserve"> a </w:t>
      </w:r>
      <w:proofErr w:type="spellStart"/>
      <w:r>
        <w:rPr>
          <w:color w:val="000000"/>
        </w:rPr>
        <w:t>progressive</w:t>
      </w:r>
      <w:proofErr w:type="spellEnd"/>
      <w:r>
        <w:rPr>
          <w:color w:val="000000"/>
        </w:rPr>
        <w:t xml:space="preserve"> </w:t>
      </w:r>
      <w:proofErr w:type="spellStart"/>
      <w:r>
        <w:rPr>
          <w:color w:val="000000"/>
        </w:rPr>
        <w:t>evolution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school</w:t>
      </w:r>
      <w:proofErr w:type="spellEnd"/>
      <w:r>
        <w:rPr>
          <w:color w:val="000000"/>
        </w:rPr>
        <w:t xml:space="preserve"> </w:t>
      </w:r>
      <w:proofErr w:type="spellStart"/>
      <w:r>
        <w:rPr>
          <w:color w:val="000000"/>
        </w:rPr>
        <w:t>library</w:t>
      </w:r>
      <w:proofErr w:type="spellEnd"/>
      <w:r>
        <w:rPr>
          <w:color w:val="000000"/>
        </w:rPr>
        <w:t xml:space="preserve"> as a </w:t>
      </w:r>
      <w:proofErr w:type="spellStart"/>
      <w:r>
        <w:rPr>
          <w:color w:val="000000"/>
        </w:rPr>
        <w:t>scientific</w:t>
      </w:r>
      <w:proofErr w:type="spellEnd"/>
      <w:r>
        <w:rPr>
          <w:color w:val="000000"/>
        </w:rPr>
        <w:t xml:space="preserve"> </w:t>
      </w:r>
      <w:proofErr w:type="spellStart"/>
      <w:r>
        <w:rPr>
          <w:color w:val="000000"/>
        </w:rPr>
        <w:t>object</w:t>
      </w:r>
      <w:proofErr w:type="spellEnd"/>
      <w:r>
        <w:rPr>
          <w:color w:val="000000"/>
        </w:rPr>
        <w:t xml:space="preserve">, </w:t>
      </w:r>
      <w:proofErr w:type="spellStart"/>
      <w:r>
        <w:rPr>
          <w:color w:val="000000"/>
        </w:rPr>
        <w:t>shifting</w:t>
      </w:r>
      <w:proofErr w:type="spellEnd"/>
      <w:r>
        <w:rPr>
          <w:color w:val="000000"/>
        </w:rPr>
        <w:t xml:space="preserve"> </w:t>
      </w:r>
      <w:proofErr w:type="spellStart"/>
      <w:r>
        <w:rPr>
          <w:color w:val="000000"/>
        </w:rPr>
        <w:t>from</w:t>
      </w:r>
      <w:proofErr w:type="spellEnd"/>
      <w:r>
        <w:rPr>
          <w:color w:val="000000"/>
        </w:rPr>
        <w:t xml:space="preserve"> a </w:t>
      </w:r>
      <w:proofErr w:type="spellStart"/>
      <w:r>
        <w:rPr>
          <w:color w:val="000000"/>
        </w:rPr>
        <w:t>technical-institutional</w:t>
      </w:r>
      <w:proofErr w:type="spellEnd"/>
      <w:r>
        <w:rPr>
          <w:color w:val="000000"/>
        </w:rPr>
        <w:t xml:space="preserve"> approach </w:t>
      </w:r>
      <w:proofErr w:type="spellStart"/>
      <w:r>
        <w:rPr>
          <w:color w:val="000000"/>
        </w:rPr>
        <w:t>to</w:t>
      </w:r>
      <w:proofErr w:type="spellEnd"/>
      <w:r>
        <w:rPr>
          <w:color w:val="000000"/>
        </w:rPr>
        <w:t xml:space="preserve"> </w:t>
      </w:r>
      <w:proofErr w:type="spellStart"/>
      <w:r>
        <w:rPr>
          <w:color w:val="000000"/>
        </w:rPr>
        <w:t>pedagogical</w:t>
      </w:r>
      <w:proofErr w:type="spellEnd"/>
      <w:r>
        <w:rPr>
          <w:color w:val="000000"/>
        </w:rPr>
        <w:t xml:space="preserve">, </w:t>
      </w:r>
      <w:proofErr w:type="spellStart"/>
      <w:r>
        <w:rPr>
          <w:color w:val="000000"/>
        </w:rPr>
        <w:t>informational</w:t>
      </w:r>
      <w:proofErr w:type="spellEnd"/>
      <w:r>
        <w:rPr>
          <w:color w:val="000000"/>
        </w:rPr>
        <w:t xml:space="preserve">, </w:t>
      </w:r>
      <w:proofErr w:type="spellStart"/>
      <w:r>
        <w:rPr>
          <w:color w:val="000000"/>
        </w:rPr>
        <w:t>and</w:t>
      </w:r>
      <w:proofErr w:type="spellEnd"/>
      <w:r>
        <w:rPr>
          <w:color w:val="000000"/>
        </w:rPr>
        <w:t xml:space="preserve"> more </w:t>
      </w:r>
      <w:proofErr w:type="spellStart"/>
      <w:r>
        <w:rPr>
          <w:color w:val="000000"/>
        </w:rPr>
        <w:t>recently</w:t>
      </w:r>
      <w:proofErr w:type="spellEnd"/>
      <w:r>
        <w:rPr>
          <w:color w:val="000000"/>
        </w:rPr>
        <w:t xml:space="preserve">, techno-social </w:t>
      </w:r>
      <w:proofErr w:type="spellStart"/>
      <w:r>
        <w:rPr>
          <w:color w:val="000000"/>
        </w:rPr>
        <w:t>and</w:t>
      </w:r>
      <w:proofErr w:type="spellEnd"/>
      <w:r>
        <w:rPr>
          <w:color w:val="000000"/>
        </w:rPr>
        <w:t xml:space="preserve"> </w:t>
      </w:r>
      <w:proofErr w:type="spellStart"/>
      <w:r>
        <w:rPr>
          <w:color w:val="000000"/>
        </w:rPr>
        <w:t>policy-oriented</w:t>
      </w:r>
      <w:proofErr w:type="spellEnd"/>
      <w:r>
        <w:rPr>
          <w:color w:val="000000"/>
        </w:rPr>
        <w:t xml:space="preserve"> perspectives. Final </w:t>
      </w:r>
      <w:proofErr w:type="spellStart"/>
      <w:r>
        <w:rPr>
          <w:color w:val="000000"/>
        </w:rPr>
        <w:t>considerations</w:t>
      </w:r>
      <w:proofErr w:type="spellEnd"/>
      <w:r>
        <w:rPr>
          <w:color w:val="000000"/>
        </w:rPr>
        <w:t xml:space="preserve"> </w:t>
      </w:r>
      <w:proofErr w:type="spellStart"/>
      <w:r>
        <w:rPr>
          <w:color w:val="000000"/>
        </w:rPr>
        <w:t>indicate</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this</w:t>
      </w:r>
      <w:proofErr w:type="spellEnd"/>
      <w:r>
        <w:rPr>
          <w:color w:val="000000"/>
        </w:rPr>
        <w:t xml:space="preserve"> </w:t>
      </w:r>
      <w:proofErr w:type="spellStart"/>
      <w:r>
        <w:rPr>
          <w:color w:val="000000"/>
        </w:rPr>
        <w:t>trajectory</w:t>
      </w:r>
      <w:proofErr w:type="spellEnd"/>
      <w:r>
        <w:rPr>
          <w:color w:val="000000"/>
        </w:rPr>
        <w:t xml:space="preserve"> </w:t>
      </w:r>
      <w:proofErr w:type="spellStart"/>
      <w:r>
        <w:rPr>
          <w:color w:val="000000"/>
        </w:rPr>
        <w:t>contributes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consolidation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Educational</w:t>
      </w:r>
      <w:proofErr w:type="spellEnd"/>
      <w:r>
        <w:rPr>
          <w:color w:val="000000"/>
        </w:rPr>
        <w:t xml:space="preserve"> Library Science as </w:t>
      </w:r>
      <w:proofErr w:type="spellStart"/>
      <w:r>
        <w:rPr>
          <w:color w:val="000000"/>
        </w:rPr>
        <w:t>an</w:t>
      </w:r>
      <w:proofErr w:type="spellEnd"/>
      <w:r>
        <w:rPr>
          <w:color w:val="000000"/>
        </w:rPr>
        <w:t xml:space="preserve"> </w:t>
      </w:r>
      <w:proofErr w:type="spellStart"/>
      <w:r>
        <w:rPr>
          <w:color w:val="000000"/>
        </w:rPr>
        <w:t>interdisciplinary</w:t>
      </w:r>
      <w:proofErr w:type="spellEnd"/>
      <w:r>
        <w:rPr>
          <w:color w:val="000000"/>
        </w:rPr>
        <w:t xml:space="preserve"> </w:t>
      </w:r>
      <w:proofErr w:type="spellStart"/>
      <w:r>
        <w:rPr>
          <w:color w:val="000000"/>
        </w:rPr>
        <w:t>field</w:t>
      </w:r>
      <w:proofErr w:type="spellEnd"/>
      <w:r>
        <w:rPr>
          <w:color w:val="000000"/>
        </w:rPr>
        <w:t xml:space="preserve">, </w:t>
      </w:r>
      <w:proofErr w:type="spellStart"/>
      <w:r>
        <w:rPr>
          <w:color w:val="000000"/>
        </w:rPr>
        <w:t>integrating</w:t>
      </w:r>
      <w:proofErr w:type="spellEnd"/>
      <w:r>
        <w:rPr>
          <w:color w:val="000000"/>
        </w:rPr>
        <w:t xml:space="preserve"> </w:t>
      </w:r>
      <w:proofErr w:type="spellStart"/>
      <w:r>
        <w:rPr>
          <w:color w:val="000000"/>
        </w:rPr>
        <w:t>information</w:t>
      </w:r>
      <w:proofErr w:type="spellEnd"/>
      <w:r>
        <w:rPr>
          <w:color w:val="000000"/>
        </w:rPr>
        <w:t xml:space="preserve">, </w:t>
      </w:r>
      <w:proofErr w:type="spellStart"/>
      <w:r>
        <w:rPr>
          <w:color w:val="000000"/>
        </w:rPr>
        <w:t>education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public</w:t>
      </w:r>
      <w:proofErr w:type="spellEnd"/>
      <w:r>
        <w:rPr>
          <w:color w:val="000000"/>
        </w:rPr>
        <w:t xml:space="preserve"> policies, </w:t>
      </w:r>
      <w:proofErr w:type="spellStart"/>
      <w:r>
        <w:rPr>
          <w:color w:val="000000"/>
        </w:rPr>
        <w:t>and</w:t>
      </w:r>
      <w:proofErr w:type="spellEnd"/>
      <w:r>
        <w:rPr>
          <w:color w:val="000000"/>
        </w:rPr>
        <w:t xml:space="preserve"> </w:t>
      </w:r>
      <w:proofErr w:type="spellStart"/>
      <w:r>
        <w:rPr>
          <w:color w:val="000000"/>
        </w:rPr>
        <w:t>highlights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institution’s</w:t>
      </w:r>
      <w:proofErr w:type="spellEnd"/>
      <w:r>
        <w:rPr>
          <w:color w:val="000000"/>
        </w:rPr>
        <w:t xml:space="preserve"> role as a </w:t>
      </w:r>
      <w:proofErr w:type="spellStart"/>
      <w:r>
        <w:rPr>
          <w:color w:val="000000"/>
        </w:rPr>
        <w:t>reference</w:t>
      </w:r>
      <w:proofErr w:type="spellEnd"/>
      <w:r>
        <w:rPr>
          <w:color w:val="000000"/>
        </w:rPr>
        <w:t xml:space="preserve"> in </w:t>
      </w:r>
      <w:proofErr w:type="spellStart"/>
      <w:r>
        <w:rPr>
          <w:color w:val="000000"/>
        </w:rPr>
        <w:t>knowledge</w:t>
      </w:r>
      <w:proofErr w:type="spellEnd"/>
      <w:r>
        <w:rPr>
          <w:color w:val="000000"/>
        </w:rPr>
        <w:t xml:space="preserve"> </w:t>
      </w:r>
      <w:proofErr w:type="spellStart"/>
      <w:r>
        <w:rPr>
          <w:color w:val="000000"/>
        </w:rPr>
        <w:t>production</w:t>
      </w:r>
      <w:proofErr w:type="spellEnd"/>
      <w:r>
        <w:rPr>
          <w:color w:val="000000"/>
        </w:rPr>
        <w:t xml:space="preserve"> </w:t>
      </w:r>
      <w:proofErr w:type="spellStart"/>
      <w:r>
        <w:rPr>
          <w:color w:val="000000"/>
        </w:rPr>
        <w:t>and</w:t>
      </w:r>
      <w:proofErr w:type="spellEnd"/>
      <w:r>
        <w:rPr>
          <w:color w:val="000000"/>
        </w:rPr>
        <w:t xml:space="preserve"> professional </w:t>
      </w:r>
      <w:proofErr w:type="spellStart"/>
      <w:r>
        <w:rPr>
          <w:color w:val="000000"/>
        </w:rPr>
        <w:t>education</w:t>
      </w:r>
      <w:proofErr w:type="spellEnd"/>
      <w:r>
        <w:rPr>
          <w:color w:val="000000"/>
        </w:rPr>
        <w:t xml:space="preserve"> for </w:t>
      </w:r>
      <w:proofErr w:type="spellStart"/>
      <w:r>
        <w:rPr>
          <w:color w:val="000000"/>
        </w:rPr>
        <w:t>school</w:t>
      </w:r>
      <w:proofErr w:type="spellEnd"/>
      <w:r>
        <w:rPr>
          <w:color w:val="000000"/>
        </w:rPr>
        <w:t xml:space="preserve"> </w:t>
      </w:r>
      <w:proofErr w:type="spellStart"/>
      <w:r>
        <w:rPr>
          <w:color w:val="000000"/>
        </w:rPr>
        <w:t>library</w:t>
      </w:r>
      <w:proofErr w:type="spellEnd"/>
      <w:r>
        <w:rPr>
          <w:color w:val="000000"/>
        </w:rPr>
        <w:t xml:space="preserve"> </w:t>
      </w:r>
      <w:proofErr w:type="spellStart"/>
      <w:r>
        <w:rPr>
          <w:color w:val="000000"/>
        </w:rPr>
        <w:t>contexts</w:t>
      </w:r>
      <w:proofErr w:type="spellEnd"/>
      <w:r>
        <w:rPr>
          <w:color w:val="000000"/>
        </w:rPr>
        <w:t>.</w:t>
      </w:r>
    </w:p>
    <w:p w14:paraId="0000000F" w14:textId="77777777" w:rsidR="0021009F" w:rsidRDefault="00637F8C">
      <w:pPr>
        <w:pBdr>
          <w:top w:val="nil"/>
          <w:left w:val="nil"/>
          <w:bottom w:val="nil"/>
          <w:right w:val="nil"/>
          <w:between w:val="nil"/>
        </w:pBdr>
        <w:spacing w:after="0" w:line="240" w:lineRule="auto"/>
        <w:jc w:val="both"/>
      </w:pPr>
      <w:r>
        <w:rPr>
          <w:b/>
          <w:bCs/>
          <w:color w:val="000000"/>
        </w:rPr>
        <w:t>Keywords:</w:t>
      </w:r>
      <w:r>
        <w:rPr>
          <w:color w:val="000000"/>
        </w:rPr>
        <w:t xml:space="preserve"> </w:t>
      </w:r>
      <w:proofErr w:type="spellStart"/>
      <w:r>
        <w:rPr>
          <w:color w:val="000000"/>
        </w:rPr>
        <w:t>School</w:t>
      </w:r>
      <w:proofErr w:type="spellEnd"/>
      <w:r>
        <w:rPr>
          <w:color w:val="000000"/>
        </w:rPr>
        <w:t xml:space="preserve"> </w:t>
      </w:r>
      <w:proofErr w:type="spellStart"/>
      <w:r>
        <w:rPr>
          <w:color w:val="000000"/>
        </w:rPr>
        <w:t>library</w:t>
      </w:r>
      <w:proofErr w:type="spellEnd"/>
      <w:r>
        <w:rPr>
          <w:color w:val="000000"/>
        </w:rPr>
        <w:t xml:space="preserve">; </w:t>
      </w:r>
      <w:proofErr w:type="spellStart"/>
      <w:r>
        <w:rPr>
          <w:color w:val="000000"/>
        </w:rPr>
        <w:t>Educational</w:t>
      </w:r>
      <w:proofErr w:type="spellEnd"/>
      <w:r>
        <w:rPr>
          <w:color w:val="000000"/>
        </w:rPr>
        <w:t xml:space="preserve"> Library Science; UFMG.</w:t>
      </w:r>
    </w:p>
    <w:p w14:paraId="00000010" w14:textId="77777777" w:rsidR="0021009F" w:rsidRDefault="0021009F">
      <w:pPr>
        <w:pBdr>
          <w:top w:val="nil"/>
          <w:left w:val="nil"/>
          <w:bottom w:val="nil"/>
          <w:right w:val="nil"/>
          <w:between w:val="nil"/>
        </w:pBdr>
        <w:spacing w:after="0" w:line="240" w:lineRule="auto"/>
        <w:jc w:val="both"/>
      </w:pPr>
    </w:p>
    <w:p w14:paraId="00000011" w14:textId="77777777" w:rsidR="0021009F" w:rsidRDefault="00637F8C">
      <w:pPr>
        <w:spacing w:before="240" w:after="120" w:line="360" w:lineRule="auto"/>
        <w:rPr>
          <w:color w:val="FF0000"/>
          <w:sz w:val="24"/>
          <w:szCs w:val="24"/>
        </w:rPr>
      </w:pPr>
      <w:r>
        <w:rPr>
          <w:b/>
          <w:bCs/>
          <w:sz w:val="24"/>
          <w:szCs w:val="24"/>
        </w:rPr>
        <w:t xml:space="preserve">1 INTRODUÇÃO </w:t>
      </w:r>
    </w:p>
    <w:p w14:paraId="00000012" w14:textId="77777777" w:rsidR="0021009F" w:rsidRDefault="00637F8C">
      <w:pPr>
        <w:spacing w:after="0" w:line="360" w:lineRule="auto"/>
        <w:ind w:firstLine="720"/>
        <w:jc w:val="both"/>
        <w:rPr>
          <w:sz w:val="24"/>
          <w:szCs w:val="24"/>
        </w:rPr>
      </w:pPr>
      <w:r>
        <w:rPr>
          <w:sz w:val="24"/>
          <w:szCs w:val="24"/>
        </w:rPr>
        <w:t xml:space="preserve">A biblioteca escolar tem se afirmado, nas últimas décadas, como um objeto estratégico na interface entre informação, educação e políticas públicas, constituindo-se como um dos </w:t>
      </w:r>
      <w:r>
        <w:rPr>
          <w:sz w:val="24"/>
          <w:szCs w:val="24"/>
        </w:rPr>
        <w:lastRenderedPageBreak/>
        <w:t>eixos centrais da chamada Biblioteconomia Educativa. Nesse contexto, compreender sua trajetória enquanto objeto científico implica não apenas mapear produções, mas analisar as direções epistemológicas que orientam sua constituição no campo da Ciência da Informação.</w:t>
      </w:r>
    </w:p>
    <w:p w14:paraId="00000013" w14:textId="77777777" w:rsidR="0021009F" w:rsidRDefault="00637F8C">
      <w:pPr>
        <w:spacing w:after="0" w:line="360" w:lineRule="auto"/>
        <w:ind w:firstLine="720"/>
        <w:jc w:val="both"/>
        <w:rPr>
          <w:sz w:val="24"/>
          <w:szCs w:val="24"/>
        </w:rPr>
      </w:pPr>
      <w:r>
        <w:rPr>
          <w:sz w:val="24"/>
          <w:szCs w:val="24"/>
        </w:rPr>
        <w:t xml:space="preserve">Este trabalho se insere nessa perspectiva ao propor um memorial científico reflexivo sobre as produções e ações acadêmico-científicas relacionadas à biblioteca escolar desenvolvidas na Escola de Ciência da Informação da Universidade Federal de Minas Gerais (ECI/UFMG). Trata-se de um esforço analítico que, mais do que descrever historicamente a produção, busca identificar continuidades, inflexões e deslocamentos teórico-metodológicos, evidenciando como a biblioteca escolar se desloca de objeto marginal para </w:t>
      </w:r>
      <w:r>
        <w:rPr>
          <w:sz w:val="24"/>
          <w:szCs w:val="24"/>
        </w:rPr>
        <w:t>eixo estruturante de pesquisa, ensino e extensão.</w:t>
      </w:r>
    </w:p>
    <w:p w14:paraId="00000014" w14:textId="77777777" w:rsidR="0021009F" w:rsidRDefault="00637F8C">
      <w:pPr>
        <w:spacing w:after="0" w:line="360" w:lineRule="auto"/>
        <w:jc w:val="both"/>
        <w:rPr>
          <w:sz w:val="24"/>
          <w:szCs w:val="24"/>
        </w:rPr>
      </w:pPr>
      <w:r>
        <w:rPr>
          <w:sz w:val="24"/>
          <w:szCs w:val="24"/>
        </w:rPr>
        <w:tab/>
        <w:t xml:space="preserve">Para tanto, o estudo articula diferentes dimensões institucionais (graduação, produção em periódicos, programas de pós-graduação, grupos de pesquisa e redes interinstitucionais), analisadas à luz de um sistema categorial construído indutivamente a partir do </w:t>
      </w:r>
      <w:r w:rsidRPr="007F7A25">
        <w:rPr>
          <w:i/>
          <w:iCs/>
          <w:sz w:val="24"/>
          <w:szCs w:val="24"/>
        </w:rPr>
        <w:t>corpus</w:t>
      </w:r>
      <w:r>
        <w:rPr>
          <w:sz w:val="24"/>
          <w:szCs w:val="24"/>
        </w:rPr>
        <w:t xml:space="preserve"> documental. Essa abordagem permite compreender não apenas a evolução quantitativa da produção, mas sobretudo suas transformações qualitativas, situando a ECI/UFMG como um dos principais polos de consolidação da Biblioteconomia Educativa no Brasil.</w:t>
      </w:r>
    </w:p>
    <w:p w14:paraId="00000015" w14:textId="77777777" w:rsidR="0021009F" w:rsidRDefault="00637F8C">
      <w:pPr>
        <w:pBdr>
          <w:top w:val="nil"/>
          <w:left w:val="nil"/>
          <w:bottom w:val="nil"/>
          <w:right w:val="nil"/>
          <w:between w:val="nil"/>
        </w:pBdr>
        <w:spacing w:before="240" w:after="0" w:line="360" w:lineRule="auto"/>
        <w:rPr>
          <w:b/>
          <w:bCs/>
          <w:color w:val="000000"/>
          <w:sz w:val="24"/>
          <w:szCs w:val="24"/>
        </w:rPr>
      </w:pPr>
      <w:r>
        <w:rPr>
          <w:b/>
          <w:bCs/>
          <w:color w:val="000000"/>
          <w:sz w:val="24"/>
          <w:szCs w:val="24"/>
        </w:rPr>
        <w:t>2 CONTEXTO INSTITUCIONAL</w:t>
      </w:r>
    </w:p>
    <w:p w14:paraId="00000016" w14:textId="77777777" w:rsidR="0021009F" w:rsidRDefault="00637F8C">
      <w:pPr>
        <w:pBdr>
          <w:top w:val="nil"/>
          <w:left w:val="nil"/>
          <w:bottom w:val="nil"/>
          <w:right w:val="nil"/>
          <w:between w:val="nil"/>
        </w:pBdr>
        <w:spacing w:before="240" w:after="0" w:line="360" w:lineRule="auto"/>
        <w:ind w:firstLine="720"/>
        <w:jc w:val="both"/>
        <w:rPr>
          <w:b/>
          <w:bCs/>
          <w:color w:val="000000"/>
          <w:sz w:val="24"/>
          <w:szCs w:val="24"/>
        </w:rPr>
      </w:pPr>
      <w:r>
        <w:rPr>
          <w:sz w:val="24"/>
          <w:szCs w:val="24"/>
        </w:rPr>
        <w:t>Para compreensão da produção acadêmica da ECI/UFMG, é necessário fazer uma breve incursão sobre sua história, pois seu percurso institucional acompanha e contribui ativamente para a constituição e permanente redefinição do campo da Biblioteconomia e da Ciência da Informação no Brasil, constituindo-se um dos grandes polos de formação, pesquisa e intervenção científica na área.</w:t>
      </w:r>
    </w:p>
    <w:p w14:paraId="00000017" w14:textId="77777777" w:rsidR="0021009F" w:rsidRDefault="00637F8C">
      <w:pPr>
        <w:spacing w:after="0" w:line="360" w:lineRule="auto"/>
        <w:ind w:firstLine="720"/>
        <w:jc w:val="both"/>
        <w:rPr>
          <w:sz w:val="24"/>
          <w:szCs w:val="24"/>
        </w:rPr>
      </w:pPr>
      <w:r>
        <w:rPr>
          <w:sz w:val="24"/>
          <w:szCs w:val="24"/>
        </w:rPr>
        <w:t>A trajetória da atual Escola de Ciência da Informação da Universidade Federal de Minas Gerais (ECI/UFMG) inicia-se em 1950, com a criação da Escola de Biblioteconomia, vinculada ao Instituto Nacional do Livro (INL), com a finalidade de formar bibliotecários para atuação em bibliotecas, em um contexto de expansão das políticas culturais e educacionais no Brasil (Kremer, 2000).</w:t>
      </w:r>
    </w:p>
    <w:p w14:paraId="00000018" w14:textId="77777777" w:rsidR="0021009F" w:rsidRDefault="00637F8C">
      <w:pPr>
        <w:spacing w:after="0" w:line="360" w:lineRule="auto"/>
        <w:ind w:firstLine="720"/>
        <w:jc w:val="both"/>
        <w:rPr>
          <w:sz w:val="24"/>
          <w:szCs w:val="24"/>
        </w:rPr>
      </w:pPr>
      <w:r w:rsidRPr="00DB7A43">
        <w:rPr>
          <w:sz w:val="24"/>
          <w:szCs w:val="24"/>
        </w:rPr>
        <w:t>Em 1963 ocorre sua incorporação à Universidade de Minas Gerais (posteriormente UFMG)</w:t>
      </w:r>
      <w:r w:rsidRPr="00DB7A43">
        <w:rPr>
          <w:sz w:val="24"/>
          <w:szCs w:val="24"/>
        </w:rPr>
        <w:t>, seguida de sua elevação à condição de unidade acadêmica autônoma em 1966, o que</w:t>
      </w:r>
      <w:r>
        <w:rPr>
          <w:sz w:val="24"/>
          <w:szCs w:val="24"/>
        </w:rPr>
        <w:t xml:space="preserve"> marca sua consolidação institucional no ensino superior (Kremer, 2000). Nesse período, o curso de graduação em Biblioteconomia passa por reformulações, ampliando sua duração e </w:t>
      </w:r>
      <w:r>
        <w:rPr>
          <w:sz w:val="24"/>
          <w:szCs w:val="24"/>
        </w:rPr>
        <w:lastRenderedPageBreak/>
        <w:t>complexidade, deslocando-se progressivamente de uma formação estritamente técnica para uma formação acadêmica mais estruturada. A partir da década de 1970, a Escola entra em um processo de expansão de suas atividades, destacando-se a criação, em 1972, de sua revista científica “Revista da Escola de Biblioteconomia da UFMG”, como inst</w:t>
      </w:r>
      <w:r>
        <w:rPr>
          <w:sz w:val="24"/>
          <w:szCs w:val="24"/>
        </w:rPr>
        <w:t>rumento de divulgação da produção acadêmica e de consolidação do campo. Esse período também é marcado pela institucionalização da extensão universitária e pela criação de projetos de forte inserção social, como o Carro-Biblioteca (1973).</w:t>
      </w:r>
    </w:p>
    <w:p w14:paraId="00000019" w14:textId="2A7ED0CF" w:rsidR="0021009F" w:rsidRDefault="00637F8C">
      <w:pPr>
        <w:spacing w:after="0" w:line="360" w:lineRule="auto"/>
        <w:ind w:firstLine="720"/>
        <w:jc w:val="both"/>
        <w:rPr>
          <w:sz w:val="24"/>
          <w:szCs w:val="24"/>
        </w:rPr>
      </w:pPr>
      <w:r>
        <w:rPr>
          <w:sz w:val="24"/>
          <w:szCs w:val="24"/>
        </w:rPr>
        <w:t xml:space="preserve">No plano da pós-graduação, um marco decisivo ocorre em 1976, com a criação do Curso de Pós-Graduação em Biblioteconomia </w:t>
      </w:r>
      <w:r w:rsidR="00B27EA7">
        <w:rPr>
          <w:sz w:val="24"/>
          <w:szCs w:val="24"/>
        </w:rPr>
        <w:t xml:space="preserve">(PGB), nível </w:t>
      </w:r>
      <w:r>
        <w:rPr>
          <w:sz w:val="24"/>
          <w:szCs w:val="24"/>
        </w:rPr>
        <w:t>mestrado</w:t>
      </w:r>
      <w:r>
        <w:rPr>
          <w:sz w:val="24"/>
          <w:szCs w:val="24"/>
        </w:rPr>
        <w:t>, com área de concentração em Administração de Bibliotecas, inserido em políticas nacionais de formação de recursos humanos qualificados (</w:t>
      </w:r>
      <w:proofErr w:type="spellStart"/>
      <w:r>
        <w:rPr>
          <w:sz w:val="24"/>
          <w:szCs w:val="24"/>
        </w:rPr>
        <w:t>Cendón</w:t>
      </w:r>
      <w:proofErr w:type="spellEnd"/>
      <w:r>
        <w:rPr>
          <w:sz w:val="24"/>
          <w:szCs w:val="24"/>
        </w:rPr>
        <w:t>; Dumont, 2015). Esse programa representa o início da institucionalização da pesquisa na área, ainda sob um paradigma centrado na biblioteca como instituição.</w:t>
      </w:r>
    </w:p>
    <w:p w14:paraId="0000001A" w14:textId="77777777" w:rsidR="0021009F" w:rsidRDefault="00637F8C">
      <w:pPr>
        <w:spacing w:after="0" w:line="360" w:lineRule="auto"/>
        <w:ind w:firstLine="720"/>
        <w:jc w:val="both"/>
        <w:rPr>
          <w:sz w:val="24"/>
          <w:szCs w:val="24"/>
        </w:rPr>
      </w:pPr>
      <w:r>
        <w:rPr>
          <w:sz w:val="24"/>
          <w:szCs w:val="24"/>
        </w:rPr>
        <w:t>Ao longo das décadas de 1980 e 1990, intensificam-se os processos de reconfiguração acadêmica. Em 1991, ocorre uma inflexão decisiva com a reformulação do programa de pós-graduação, que passa a adotar a informação como objeto central de estudo, configurando-se como Curso de Pós-Graduação em Ciência da Informação (PPGCI) (Paim, 2000). Essa mudança expressa uma transformação epistemológica mais ampla, acompanhando o desenvolvimento da Ciência da Informação no cenário nacional e internacional.</w:t>
      </w:r>
    </w:p>
    <w:p w14:paraId="0000001B" w14:textId="77777777" w:rsidR="0021009F" w:rsidRDefault="00637F8C">
      <w:pPr>
        <w:spacing w:after="0" w:line="360" w:lineRule="auto"/>
        <w:ind w:firstLine="720"/>
        <w:jc w:val="both"/>
        <w:rPr>
          <w:sz w:val="24"/>
          <w:szCs w:val="24"/>
        </w:rPr>
      </w:pPr>
      <w:r>
        <w:rPr>
          <w:sz w:val="24"/>
          <w:szCs w:val="24"/>
        </w:rPr>
        <w:t xml:space="preserve">Esse movimento culmina, nos anos 1990, em uma redefinição institucional mais ampla, incluindo a mudança do nome da Escola de Biblioteconomia para Escola de Ciência da Informação, refletindo a ampliação de seu escopo científico e a incorporação de novos objetos, como fluxos informacionais, tecnologias e processos de produção e uso da informação (Barbosa </w:t>
      </w:r>
      <w:r w:rsidRPr="00904101">
        <w:rPr>
          <w:i/>
          <w:iCs/>
          <w:sz w:val="24"/>
          <w:szCs w:val="24"/>
        </w:rPr>
        <w:t>et al</w:t>
      </w:r>
      <w:r>
        <w:rPr>
          <w:sz w:val="24"/>
          <w:szCs w:val="24"/>
        </w:rPr>
        <w:t>., 2000). No mesmo período, a revista científica também é reformulada, passando a se denominar Perspectivas em Ciência da Informação, alinhando-se à nova identidade epistemológica da instituição.</w:t>
      </w:r>
    </w:p>
    <w:p w14:paraId="0000001C" w14:textId="77777777" w:rsidR="0021009F" w:rsidRDefault="00637F8C">
      <w:pPr>
        <w:spacing w:after="0" w:line="360" w:lineRule="auto"/>
        <w:ind w:firstLine="720"/>
        <w:jc w:val="both"/>
        <w:rPr>
          <w:sz w:val="24"/>
          <w:szCs w:val="24"/>
        </w:rPr>
      </w:pPr>
      <w:r>
        <w:rPr>
          <w:sz w:val="24"/>
          <w:szCs w:val="24"/>
        </w:rPr>
        <w:t xml:space="preserve">A criação do doutorado em Ciência da Informação, em 1997, consolida o PPGCI como programa de pós-graduação </w:t>
      </w:r>
      <w:r w:rsidRPr="00B91B3A">
        <w:rPr>
          <w:i/>
          <w:iCs/>
          <w:sz w:val="24"/>
          <w:szCs w:val="24"/>
        </w:rPr>
        <w:t>stricto sensu</w:t>
      </w:r>
      <w:r>
        <w:rPr>
          <w:sz w:val="24"/>
          <w:szCs w:val="24"/>
        </w:rPr>
        <w:t xml:space="preserve"> completo, ampliando sua capacidade de formação de pesquisadores e sua inserção no campo científico (Paim, 2000). Nas décadas seguintes, o programa se </w:t>
      </w:r>
      <w:proofErr w:type="spellStart"/>
      <w:r>
        <w:rPr>
          <w:sz w:val="24"/>
          <w:szCs w:val="24"/>
        </w:rPr>
        <w:t>afirma</w:t>
      </w:r>
      <w:proofErr w:type="spellEnd"/>
      <w:r>
        <w:rPr>
          <w:sz w:val="24"/>
          <w:szCs w:val="24"/>
        </w:rPr>
        <w:t xml:space="preserve"> como referência nacional, com forte produção científica, internacionalização e reconhecimento institucional.</w:t>
      </w:r>
    </w:p>
    <w:p w14:paraId="0000001D" w14:textId="77777777" w:rsidR="0021009F" w:rsidRDefault="00637F8C">
      <w:pPr>
        <w:spacing w:after="0" w:line="360" w:lineRule="auto"/>
        <w:ind w:firstLine="720"/>
        <w:jc w:val="both"/>
        <w:rPr>
          <w:sz w:val="24"/>
          <w:szCs w:val="24"/>
        </w:rPr>
      </w:pPr>
      <w:r>
        <w:rPr>
          <w:sz w:val="24"/>
          <w:szCs w:val="24"/>
        </w:rPr>
        <w:lastRenderedPageBreak/>
        <w:t>Já na década de 2010, diante da crescente complexidade do campo, a ECI amplia sua estrutura de pós-graduação com a criação, em 2015, do Programa de Pós-Graduação em Gestão e Organização do Conhecimento (PPGGOC), que passa a integrar de forma explícita as dimensões da informação, tecnologia e conhecimento, respondendo às demandas contemporâneas do campo (Programa de Pós-graduação em Gestão e Organização do Conhecimento, 2022).</w:t>
      </w:r>
    </w:p>
    <w:p w14:paraId="0000001E" w14:textId="77777777" w:rsidR="0021009F" w:rsidRDefault="00637F8C">
      <w:pPr>
        <w:pBdr>
          <w:top w:val="nil"/>
          <w:left w:val="nil"/>
          <w:bottom w:val="nil"/>
          <w:right w:val="nil"/>
          <w:between w:val="nil"/>
        </w:pBdr>
        <w:spacing w:before="240" w:after="120" w:line="360" w:lineRule="auto"/>
        <w:rPr>
          <w:b/>
          <w:bCs/>
          <w:color w:val="000000"/>
          <w:sz w:val="24"/>
          <w:szCs w:val="24"/>
        </w:rPr>
      </w:pPr>
      <w:r w:rsidRPr="009E28FF">
        <w:rPr>
          <w:b/>
          <w:bCs/>
          <w:sz w:val="24"/>
          <w:szCs w:val="24"/>
        </w:rPr>
        <w:t>3</w:t>
      </w:r>
      <w:r w:rsidRPr="009E28FF">
        <w:rPr>
          <w:b/>
          <w:bCs/>
          <w:color w:val="000000"/>
          <w:sz w:val="24"/>
          <w:szCs w:val="24"/>
        </w:rPr>
        <w:t xml:space="preserve"> PRODUÇÃO DO CONHECIMENTO SOBRE BIBLIOTECA ESCOLAR NA ESCOLA DE CIÊNCIA DA</w:t>
      </w:r>
      <w:r>
        <w:rPr>
          <w:b/>
          <w:bCs/>
          <w:color w:val="000000"/>
          <w:sz w:val="24"/>
          <w:szCs w:val="24"/>
        </w:rPr>
        <w:t xml:space="preserve"> INFORMAÇÃO</w:t>
      </w:r>
    </w:p>
    <w:p w14:paraId="0000001F" w14:textId="77777777" w:rsidR="0021009F" w:rsidRDefault="00637F8C">
      <w:pPr>
        <w:pBdr>
          <w:top w:val="nil"/>
          <w:left w:val="nil"/>
          <w:bottom w:val="nil"/>
          <w:right w:val="nil"/>
          <w:between w:val="nil"/>
        </w:pBdr>
        <w:spacing w:before="240" w:after="120" w:line="360" w:lineRule="auto"/>
        <w:ind w:firstLine="720"/>
        <w:jc w:val="both"/>
        <w:rPr>
          <w:b/>
          <w:bCs/>
          <w:sz w:val="24"/>
          <w:szCs w:val="24"/>
        </w:rPr>
      </w:pPr>
      <w:r>
        <w:rPr>
          <w:color w:val="000000"/>
          <w:sz w:val="24"/>
          <w:szCs w:val="24"/>
        </w:rPr>
        <w:t xml:space="preserve">O percurso da temática biblioteca escolar na Escola de Ciência da Informação se realizou em diferentes momentos e formas: na graduação, na revista científica, nos programas de pós-graduação, em grupo de pesquisa próprio ou interinstitucional. Nesse percurso, a biblioteca escolar se desloca de presença marginal para objeto central de investigação, acompanhando e, ao mesmo tempo, impulsionando as transformações epistemológicas da </w:t>
      </w:r>
      <w:r>
        <w:rPr>
          <w:sz w:val="24"/>
          <w:szCs w:val="24"/>
        </w:rPr>
        <w:t xml:space="preserve">área. É a partir desses contextos que se desenvolve a produção acadêmica apresentada nas </w:t>
      </w:r>
      <w:r>
        <w:rPr>
          <w:color w:val="000000"/>
          <w:sz w:val="24"/>
          <w:szCs w:val="24"/>
        </w:rPr>
        <w:t>subseções seguintes.</w:t>
      </w:r>
    </w:p>
    <w:p w14:paraId="00000020" w14:textId="77777777" w:rsidR="0021009F" w:rsidRDefault="00637F8C">
      <w:pPr>
        <w:spacing w:after="0" w:line="360" w:lineRule="auto"/>
        <w:jc w:val="both"/>
        <w:rPr>
          <w:b/>
          <w:bCs/>
          <w:sz w:val="24"/>
          <w:szCs w:val="24"/>
        </w:rPr>
      </w:pPr>
      <w:r w:rsidRPr="009E28FF">
        <w:rPr>
          <w:b/>
          <w:bCs/>
          <w:sz w:val="24"/>
          <w:szCs w:val="24"/>
        </w:rPr>
        <w:t>3.1</w:t>
      </w:r>
      <w:r w:rsidRPr="009E28FF">
        <w:rPr>
          <w:b/>
          <w:bCs/>
          <w:sz w:val="24"/>
          <w:szCs w:val="24"/>
        </w:rPr>
        <w:t xml:space="preserve"> A graduação em Biblioteconomia</w:t>
      </w:r>
    </w:p>
    <w:p w14:paraId="00000021" w14:textId="77777777" w:rsidR="0021009F" w:rsidRDefault="00637F8C">
      <w:pPr>
        <w:spacing w:after="0" w:line="360" w:lineRule="auto"/>
        <w:ind w:firstLine="720"/>
        <w:jc w:val="both"/>
        <w:rPr>
          <w:sz w:val="24"/>
          <w:szCs w:val="24"/>
        </w:rPr>
      </w:pPr>
      <w:r>
        <w:rPr>
          <w:sz w:val="24"/>
          <w:szCs w:val="24"/>
        </w:rPr>
        <w:t>A inserção dos estudos sobre biblioteca escolar na então Escola de Biblioteconomia deve ser compreendida no interior de sua própria trajetória institucional, marcada por sucessivas reconfigurações do objeto e do campo científico. Desde sua criação, o curso de graduação em Biblioteconomia estruturou-se com forte vinculação aos sistemas educacionais, formando profissionais para atuação em bibliotecas públicas, escolares e comunitárias. Ainda que, nesse momento inicial, a biblioteca escolar não se configurasse</w:t>
      </w:r>
      <w:r>
        <w:rPr>
          <w:sz w:val="24"/>
          <w:szCs w:val="24"/>
        </w:rPr>
        <w:t xml:space="preserve"> como objeto de investigação sistemática, ela já se fazia presente como espaço de prática profissional e como dimensão da função educativa da biblioteca, especialmente associada à promoção da leitura e ao apoio ao ensino (Kremer, 2000).</w:t>
      </w:r>
    </w:p>
    <w:p w14:paraId="00000022" w14:textId="77777777" w:rsidR="0021009F" w:rsidRDefault="00637F8C">
      <w:pPr>
        <w:spacing w:after="0" w:line="360" w:lineRule="auto"/>
        <w:jc w:val="both"/>
        <w:rPr>
          <w:sz w:val="24"/>
          <w:szCs w:val="24"/>
        </w:rPr>
      </w:pPr>
      <w:r>
        <w:rPr>
          <w:sz w:val="24"/>
          <w:szCs w:val="24"/>
        </w:rPr>
        <w:tab/>
        <w:t xml:space="preserve">No contexto da ECI, as atividades de pesquisa dos discentes podem acontecer: por meio das próprias disciplinas de graduação, nos trabalhos acadêmicos; por meio de atividades extensionistas em interface com pesquisa; e por atividades de iniciação científica (Rocha, Silveira, 2015). Em artigo de 1973, buscou-se mapear os primeiros trabalhos de final de curso </w:t>
      </w:r>
      <w:r>
        <w:rPr>
          <w:sz w:val="24"/>
          <w:szCs w:val="24"/>
        </w:rPr>
        <w:lastRenderedPageBreak/>
        <w:t>de Biblioteconomia, que então eram exigidos para sua conclusão, por eixos temáticos, entre 1956 e 1972 (Caldeira; Freitas, 1973).</w:t>
      </w:r>
    </w:p>
    <w:p w14:paraId="00000023" w14:textId="77777777" w:rsidR="0021009F" w:rsidRDefault="00637F8C">
      <w:pPr>
        <w:spacing w:after="0" w:line="360" w:lineRule="auto"/>
        <w:jc w:val="both"/>
        <w:rPr>
          <w:sz w:val="24"/>
          <w:szCs w:val="24"/>
        </w:rPr>
      </w:pPr>
      <w:r>
        <w:rPr>
          <w:sz w:val="24"/>
          <w:szCs w:val="24"/>
        </w:rPr>
        <w:tab/>
        <w:t>Dentre os 49 eixos temáticos apresentados no estudo de Caldeira e Freitas (1973), havia um eixo de Biblioteca escolar, com 7 trabalhos, apresentados entre 1957 e 1972. Embora sejam poucos, verifica-se que estão presentes em todo o período compilado.</w:t>
      </w:r>
    </w:p>
    <w:p w14:paraId="1686FE2F" w14:textId="77777777" w:rsidR="00937E3F" w:rsidRDefault="00937E3F">
      <w:pPr>
        <w:spacing w:after="0" w:line="360" w:lineRule="auto"/>
        <w:jc w:val="both"/>
        <w:rPr>
          <w:sz w:val="24"/>
          <w:szCs w:val="24"/>
        </w:rPr>
      </w:pPr>
    </w:p>
    <w:p w14:paraId="00000025" w14:textId="72C6324C" w:rsidR="0021009F" w:rsidRPr="00937E3F" w:rsidRDefault="00937E3F">
      <w:pPr>
        <w:spacing w:after="0" w:line="360" w:lineRule="auto"/>
        <w:jc w:val="both"/>
        <w:rPr>
          <w:b/>
          <w:bCs/>
          <w:sz w:val="24"/>
          <w:szCs w:val="24"/>
        </w:rPr>
      </w:pPr>
      <w:r w:rsidRPr="00937E3F">
        <w:rPr>
          <w:b/>
          <w:bCs/>
          <w:sz w:val="24"/>
          <w:szCs w:val="24"/>
        </w:rPr>
        <w:t xml:space="preserve">3.2 </w:t>
      </w:r>
      <w:r w:rsidR="00637F8C" w:rsidRPr="00937E3F">
        <w:rPr>
          <w:b/>
          <w:bCs/>
          <w:sz w:val="24"/>
          <w:szCs w:val="24"/>
        </w:rPr>
        <w:t>A Revista da Escola de Biblioteconomia (1972 a 1995) e Base PERI</w:t>
      </w:r>
      <w:r w:rsidR="00637F8C" w:rsidRPr="00937E3F">
        <w:rPr>
          <w:b/>
          <w:bCs/>
          <w:sz w:val="24"/>
          <w:szCs w:val="24"/>
        </w:rPr>
        <w:t xml:space="preserve"> </w:t>
      </w:r>
    </w:p>
    <w:p w14:paraId="00000026" w14:textId="77777777" w:rsidR="0021009F" w:rsidRDefault="00637F8C">
      <w:pPr>
        <w:spacing w:after="0" w:line="360" w:lineRule="auto"/>
        <w:ind w:firstLine="720"/>
        <w:jc w:val="both"/>
        <w:rPr>
          <w:sz w:val="24"/>
          <w:szCs w:val="24"/>
        </w:rPr>
      </w:pPr>
      <w:r>
        <w:rPr>
          <w:sz w:val="24"/>
          <w:szCs w:val="24"/>
        </w:rPr>
        <w:t>A criação, em 1972, da Revista da Escola de Biblioteconomia da UFMG constitui um marco importante para a institucionalização da produção acadêmica e para a circulação de reflexões sobre a área (PAIM, 1985). Já nesse período, observa-se a presença de trabalhos que tangenciam o universo escolar, abordando leitura, formação de usuários e função educativa da biblioteca, ainda que de forma dispersa e predominantemente descritiva. Trata-se de uma fase em que a biblioteca escolar aparece mais como extensão da prát</w:t>
      </w:r>
      <w:r>
        <w:rPr>
          <w:sz w:val="24"/>
          <w:szCs w:val="24"/>
        </w:rPr>
        <w:t>ica bibliotecária do que como objeto teórico delimitado, inserida em um paradigma centrado na instituição biblioteca e em suas funções técnico-pedagógicas.</w:t>
      </w:r>
    </w:p>
    <w:p w14:paraId="00000027" w14:textId="77777777" w:rsidR="0021009F" w:rsidRDefault="00637F8C">
      <w:pPr>
        <w:spacing w:after="0" w:line="360" w:lineRule="auto"/>
        <w:ind w:firstLine="720"/>
        <w:jc w:val="both"/>
        <w:rPr>
          <w:sz w:val="24"/>
          <w:szCs w:val="24"/>
        </w:rPr>
      </w:pPr>
      <w:r w:rsidRPr="00625F52">
        <w:rPr>
          <w:sz w:val="24"/>
          <w:szCs w:val="24"/>
        </w:rPr>
        <w:t xml:space="preserve">A Base de Periódicos PERI, </w:t>
      </w:r>
      <w:sdt>
        <w:sdtPr>
          <w:tag w:val="goog_rdk_0"/>
          <w:id w:val="-1582277063"/>
        </w:sdtPr>
        <w:sdtEndPr/>
        <w:sdtContent/>
      </w:sdt>
      <w:r w:rsidRPr="00625F52">
        <w:rPr>
          <w:sz w:val="24"/>
          <w:szCs w:val="24"/>
        </w:rPr>
        <w:t xml:space="preserve">da Biblioteca </w:t>
      </w:r>
      <w:proofErr w:type="spellStart"/>
      <w:r w:rsidRPr="00625F52">
        <w:rPr>
          <w:sz w:val="24"/>
          <w:szCs w:val="24"/>
        </w:rPr>
        <w:t>Profª</w:t>
      </w:r>
      <w:proofErr w:type="spellEnd"/>
      <w:r w:rsidRPr="00625F52">
        <w:rPr>
          <w:sz w:val="24"/>
          <w:szCs w:val="24"/>
        </w:rPr>
        <w:t xml:space="preserve"> Etelvina Lima da ECI, criada em 1987,</w:t>
      </w:r>
      <w:r w:rsidRPr="00625F52">
        <w:rPr>
          <w:sz w:val="24"/>
          <w:szCs w:val="24"/>
        </w:rPr>
        <w:t xml:space="preserve"> é</w:t>
      </w:r>
      <w:r>
        <w:rPr>
          <w:sz w:val="24"/>
          <w:szCs w:val="24"/>
        </w:rPr>
        <w:t xml:space="preserve"> uma importante fonte de informação reconhecida nacionalmente. Contém referências de artigos de periódicos históricos e trabalhos publicados em anais de eventos técnico-científicos, refletindo principalmente a literatura nacional nas áreas de Biblioteconomia e Ciência da Informação. Entre os periódicos indexados, está a coleção completa da Revista de Biblioteconomia da UFMG e da subsequente Perspectivas em Ciência da Informação. </w:t>
      </w:r>
    </w:p>
    <w:p w14:paraId="00000028" w14:textId="77777777" w:rsidR="0021009F" w:rsidRDefault="00637F8C">
      <w:pPr>
        <w:spacing w:after="0" w:line="360" w:lineRule="auto"/>
        <w:ind w:firstLine="720"/>
        <w:jc w:val="both"/>
        <w:rPr>
          <w:sz w:val="24"/>
          <w:szCs w:val="24"/>
        </w:rPr>
      </w:pPr>
      <w:r>
        <w:rPr>
          <w:sz w:val="24"/>
          <w:szCs w:val="24"/>
        </w:rPr>
        <w:t>Dessa forma, embora o conteúdo da Base PERI não se constitua totalmente de produções da ECI, a política de seleção dos periódicos e eventos históricos da Biblioteconomia que fazem parte dela, acaba por revelar parte das escolhas epistemológicas da Escola, sobretudo nas publicações do século XX.</w:t>
      </w:r>
    </w:p>
    <w:p w14:paraId="00000029" w14:textId="77777777" w:rsidR="0021009F" w:rsidRDefault="0021009F">
      <w:pPr>
        <w:spacing w:after="0" w:line="360" w:lineRule="auto"/>
        <w:ind w:firstLine="720"/>
        <w:jc w:val="both"/>
        <w:rPr>
          <w:sz w:val="24"/>
          <w:szCs w:val="24"/>
        </w:rPr>
      </w:pPr>
    </w:p>
    <w:p w14:paraId="0000002A" w14:textId="77777777" w:rsidR="0021009F" w:rsidRDefault="00637F8C">
      <w:pPr>
        <w:spacing w:after="0" w:line="360" w:lineRule="auto"/>
        <w:jc w:val="both"/>
        <w:rPr>
          <w:b/>
          <w:bCs/>
          <w:sz w:val="24"/>
          <w:szCs w:val="24"/>
        </w:rPr>
      </w:pPr>
      <w:r w:rsidRPr="0013214A">
        <w:rPr>
          <w:b/>
          <w:bCs/>
          <w:sz w:val="24"/>
          <w:szCs w:val="24"/>
        </w:rPr>
        <w:t>3.3</w:t>
      </w:r>
      <w:r w:rsidRPr="0013214A">
        <w:rPr>
          <w:b/>
          <w:bCs/>
          <w:sz w:val="24"/>
          <w:szCs w:val="24"/>
        </w:rPr>
        <w:t xml:space="preserve"> Programa de Pós-graduação em Biblioteconomia (PGB)</w:t>
      </w:r>
    </w:p>
    <w:p w14:paraId="0000002B" w14:textId="24EDCB55" w:rsidR="0021009F" w:rsidRDefault="00637F8C">
      <w:pPr>
        <w:spacing w:after="0" w:line="360" w:lineRule="auto"/>
        <w:ind w:firstLine="720"/>
        <w:jc w:val="both"/>
        <w:rPr>
          <w:sz w:val="24"/>
          <w:szCs w:val="24"/>
        </w:rPr>
      </w:pPr>
      <w:r>
        <w:rPr>
          <w:sz w:val="24"/>
          <w:szCs w:val="24"/>
        </w:rPr>
        <w:t>A criação do Curso de Pós-Graduação em Biblioteconomia, em 1976, representa o início da institucionalização da pesquisa na área, ainda sob forte orientação para a administração de bibliotecas e sistemas de informação (</w:t>
      </w:r>
      <w:proofErr w:type="spellStart"/>
      <w:r>
        <w:rPr>
          <w:sz w:val="24"/>
          <w:szCs w:val="24"/>
        </w:rPr>
        <w:t>Cendón</w:t>
      </w:r>
      <w:proofErr w:type="spellEnd"/>
      <w:r>
        <w:rPr>
          <w:sz w:val="24"/>
          <w:szCs w:val="24"/>
        </w:rPr>
        <w:t>; Dumont, 2015). As duas áreas de concentração do Curso eram “Biblioteca e Educação” e “Biblioteca e Informação Especializada”</w:t>
      </w:r>
      <w:r w:rsidR="00191923">
        <w:rPr>
          <w:sz w:val="24"/>
          <w:szCs w:val="24"/>
        </w:rPr>
        <w:t>. A</w:t>
      </w:r>
      <w:r>
        <w:rPr>
          <w:sz w:val="24"/>
          <w:szCs w:val="24"/>
        </w:rPr>
        <w:t xml:space="preserve"> primeira enfatiza “o papel social das agências de informação na comunidade </w:t>
      </w:r>
      <w:r>
        <w:rPr>
          <w:sz w:val="24"/>
          <w:szCs w:val="24"/>
        </w:rPr>
        <w:lastRenderedPageBreak/>
        <w:t xml:space="preserve">e sua atuação na educação formal e não formal, </w:t>
      </w:r>
      <w:r w:rsidR="00C556FE">
        <w:rPr>
          <w:sz w:val="24"/>
          <w:szCs w:val="24"/>
        </w:rPr>
        <w:t xml:space="preserve">[e </w:t>
      </w:r>
      <w:r>
        <w:rPr>
          <w:sz w:val="24"/>
          <w:szCs w:val="24"/>
        </w:rPr>
        <w:t>a segunda] “enfatiza-se o papel das agências de informação na produção e na transferência da informação científica e tecnológica”</w:t>
      </w:r>
      <w:r>
        <w:t xml:space="preserve"> </w:t>
      </w:r>
      <w:r>
        <w:rPr>
          <w:sz w:val="24"/>
          <w:szCs w:val="24"/>
        </w:rPr>
        <w:t xml:space="preserve">(Paim, 1985, p.17). Nas duas áreas “procura-se desenvolver no aluno atitude crítica e capacidade de planejar, implementar, avaliar e reorganizar bibliotecas e serviços de </w:t>
      </w:r>
      <w:r w:rsidRPr="00C556FE">
        <w:rPr>
          <w:sz w:val="24"/>
          <w:szCs w:val="24"/>
        </w:rPr>
        <w:t>informação”</w:t>
      </w:r>
      <w:r w:rsidRPr="00C556FE">
        <w:rPr>
          <w:sz w:val="24"/>
          <w:szCs w:val="24"/>
        </w:rPr>
        <w:t xml:space="preserve"> </w:t>
      </w:r>
      <w:r w:rsidRPr="00C556FE">
        <w:rPr>
          <w:sz w:val="24"/>
          <w:szCs w:val="24"/>
        </w:rPr>
        <w:t>(Paim, 1985, p.147). Como indica Paim, trata-se de um período em que o campo</w:t>
      </w:r>
      <w:r>
        <w:rPr>
          <w:sz w:val="24"/>
          <w:szCs w:val="24"/>
        </w:rPr>
        <w:t xml:space="preserve"> ainda se estrutura sob um paradigma técnico-institucional, anterior à consolidação de abordagens mais analíticas e críticas (Paim, 2000).</w:t>
      </w:r>
    </w:p>
    <w:p w14:paraId="0000002C" w14:textId="77777777" w:rsidR="0021009F" w:rsidRDefault="00637F8C">
      <w:pPr>
        <w:spacing w:after="0" w:line="360" w:lineRule="auto"/>
        <w:ind w:firstLine="720"/>
        <w:jc w:val="both"/>
        <w:rPr>
          <w:sz w:val="24"/>
          <w:szCs w:val="24"/>
        </w:rPr>
      </w:pPr>
      <w:r>
        <w:rPr>
          <w:sz w:val="24"/>
          <w:szCs w:val="24"/>
        </w:rPr>
        <w:t>De 1978 a 1991 (do primeiro registro até os defendidos em 1991) foram defendidas 40 dissertações, que incluem, entre outros: estudos sobre leitura escolar, bibliotecas escolares</w:t>
      </w:r>
    </w:p>
    <w:p w14:paraId="0000002D" w14:textId="3A4A23FB" w:rsidR="0021009F" w:rsidRDefault="00637F8C">
      <w:pPr>
        <w:spacing w:after="0" w:line="360" w:lineRule="auto"/>
        <w:jc w:val="both"/>
        <w:rPr>
          <w:sz w:val="24"/>
          <w:szCs w:val="24"/>
        </w:rPr>
      </w:pPr>
      <w:r>
        <w:rPr>
          <w:sz w:val="24"/>
          <w:szCs w:val="24"/>
        </w:rPr>
        <w:t xml:space="preserve">bibliotecas públicas e universitárias, usuários, informação e serviços. Contudo, somente três </w:t>
      </w:r>
      <w:r w:rsidRPr="00C16392">
        <w:rPr>
          <w:sz w:val="24"/>
          <w:szCs w:val="24"/>
        </w:rPr>
        <w:t xml:space="preserve">trabalhos </w:t>
      </w:r>
      <w:r w:rsidRPr="00C16392">
        <w:rPr>
          <w:sz w:val="24"/>
          <w:szCs w:val="24"/>
        </w:rPr>
        <w:t>têm</w:t>
      </w:r>
      <w:r w:rsidRPr="00C16392">
        <w:rPr>
          <w:sz w:val="24"/>
          <w:szCs w:val="24"/>
        </w:rPr>
        <w:t xml:space="preserve"> foco explícito</w:t>
      </w:r>
      <w:r w:rsidR="00C16392">
        <w:rPr>
          <w:sz w:val="24"/>
          <w:szCs w:val="24"/>
        </w:rPr>
        <w:t xml:space="preserve"> em biblioteca escolar</w:t>
      </w:r>
      <w:r w:rsidRPr="00C16392">
        <w:rPr>
          <w:sz w:val="24"/>
          <w:szCs w:val="24"/>
        </w:rPr>
        <w:t xml:space="preserve">: </w:t>
      </w:r>
      <w:r w:rsidR="00C16392">
        <w:rPr>
          <w:sz w:val="24"/>
          <w:szCs w:val="24"/>
        </w:rPr>
        <w:t>“</w:t>
      </w:r>
      <w:r w:rsidRPr="00C16392">
        <w:rPr>
          <w:sz w:val="24"/>
          <w:szCs w:val="24"/>
        </w:rPr>
        <w:t>Leitura recreativa na escola de 1º. grau da rede oficial municipal</w:t>
      </w:r>
      <w:r>
        <w:rPr>
          <w:sz w:val="24"/>
          <w:szCs w:val="24"/>
        </w:rPr>
        <w:t xml:space="preserve"> de Belo Horizonte</w:t>
      </w:r>
      <w:r w:rsidR="00C16392">
        <w:rPr>
          <w:sz w:val="24"/>
          <w:szCs w:val="24"/>
        </w:rPr>
        <w:t>”</w:t>
      </w:r>
      <w:r>
        <w:rPr>
          <w:sz w:val="24"/>
          <w:szCs w:val="24"/>
        </w:rPr>
        <w:t xml:space="preserve"> (1980), de Maria Helena de Andrade Magalhães</w:t>
      </w:r>
      <w:r>
        <w:rPr>
          <w:sz w:val="24"/>
          <w:szCs w:val="24"/>
        </w:rPr>
        <w:t>; “As bibliotecas escolares comunitárias das Secretarias de Estado de Educação de Minas Gerais: análise de seu funcionamento em dez escolas de 1º grau em Belo Horizonte”, 1983, de Márcia Milton Viana (que futuramente iria ser pesquisadora do GEBE); e “Recursos de bibliotecas das escolas de 1º e 2º graus da rede estadual de ensino da Região da Grande Vitória: diagnóstico da situação”, 1985, de Raimunda Augusta Queiroz.</w:t>
      </w:r>
    </w:p>
    <w:p w14:paraId="0000002E" w14:textId="77777777" w:rsidR="0021009F" w:rsidRDefault="00637F8C">
      <w:pPr>
        <w:spacing w:after="0" w:line="360" w:lineRule="auto"/>
        <w:jc w:val="both"/>
        <w:rPr>
          <w:sz w:val="24"/>
          <w:szCs w:val="24"/>
        </w:rPr>
      </w:pPr>
      <w:r>
        <w:rPr>
          <w:sz w:val="24"/>
          <w:szCs w:val="24"/>
        </w:rPr>
        <w:tab/>
        <w:t>Alguns outros poucos trabalhos podem ter interface indireta com o tema: sobre bibliotecas infantojuvenis, democratização da cultura e extensão bibliotecária.</w:t>
      </w:r>
    </w:p>
    <w:p w14:paraId="0000002F" w14:textId="77777777" w:rsidR="0021009F" w:rsidRDefault="0021009F">
      <w:pPr>
        <w:spacing w:after="0" w:line="360" w:lineRule="auto"/>
        <w:jc w:val="both"/>
        <w:rPr>
          <w:sz w:val="24"/>
          <w:szCs w:val="24"/>
        </w:rPr>
      </w:pPr>
    </w:p>
    <w:p w14:paraId="00000030" w14:textId="77777777" w:rsidR="0021009F" w:rsidRDefault="00637F8C">
      <w:pPr>
        <w:spacing w:after="0" w:line="360" w:lineRule="auto"/>
        <w:jc w:val="both"/>
        <w:rPr>
          <w:b/>
          <w:bCs/>
          <w:sz w:val="24"/>
          <w:szCs w:val="24"/>
        </w:rPr>
      </w:pPr>
      <w:r w:rsidRPr="003B52DA">
        <w:rPr>
          <w:b/>
          <w:bCs/>
          <w:sz w:val="24"/>
          <w:szCs w:val="24"/>
        </w:rPr>
        <w:t>3.4</w:t>
      </w:r>
      <w:r w:rsidRPr="003B52DA">
        <w:rPr>
          <w:b/>
          <w:bCs/>
          <w:sz w:val="24"/>
          <w:szCs w:val="24"/>
        </w:rPr>
        <w:t xml:space="preserve"> O Programa de Pós-graduação em Ciência da Informação (PPGCI)</w:t>
      </w:r>
    </w:p>
    <w:p w14:paraId="00000031" w14:textId="77777777" w:rsidR="0021009F" w:rsidRDefault="00637F8C">
      <w:pPr>
        <w:spacing w:after="0" w:line="360" w:lineRule="auto"/>
        <w:ind w:firstLine="720"/>
        <w:jc w:val="both"/>
        <w:rPr>
          <w:sz w:val="24"/>
          <w:szCs w:val="24"/>
        </w:rPr>
      </w:pPr>
      <w:r>
        <w:rPr>
          <w:sz w:val="24"/>
          <w:szCs w:val="24"/>
        </w:rPr>
        <w:t xml:space="preserve">A partir da década de 1990, com a reestruturação do programa anterior e sua transformação em Curso de Pós-Graduação em Ciência da Informação (PPGCI), ocorre uma inflexão epistemológica decisiva, com o deslocamento do foco da biblioteca para a informação como objeto científico. É nesse ambiente que os estudos sobre biblioteca escolar passam a ganhar maior densidade teórica, articulando-se a temas como leitura, práticas informacionais, </w:t>
      </w:r>
      <w:r w:rsidRPr="00990206">
        <w:rPr>
          <w:sz w:val="24"/>
          <w:szCs w:val="24"/>
        </w:rPr>
        <w:t>cultura e educação, ampliando o escopo científico e</w:t>
      </w:r>
      <w:r w:rsidRPr="00990206">
        <w:rPr>
          <w:sz w:val="24"/>
          <w:szCs w:val="24"/>
        </w:rPr>
        <w:t xml:space="preserve"> </w:t>
      </w:r>
      <w:r w:rsidRPr="00990206">
        <w:rPr>
          <w:sz w:val="24"/>
          <w:szCs w:val="24"/>
        </w:rPr>
        <w:t>incorporando novas abordagens</w:t>
      </w:r>
      <w:r>
        <w:rPr>
          <w:sz w:val="24"/>
          <w:szCs w:val="24"/>
        </w:rPr>
        <w:t xml:space="preserve"> interdisciplinares.</w:t>
      </w:r>
    </w:p>
    <w:p w14:paraId="00000032" w14:textId="77777777" w:rsidR="0021009F" w:rsidRDefault="00637F8C">
      <w:pPr>
        <w:spacing w:after="0" w:line="360" w:lineRule="auto"/>
        <w:ind w:firstLine="720"/>
        <w:jc w:val="both"/>
        <w:rPr>
          <w:sz w:val="24"/>
          <w:szCs w:val="24"/>
        </w:rPr>
      </w:pPr>
      <w:r>
        <w:rPr>
          <w:sz w:val="24"/>
          <w:szCs w:val="24"/>
        </w:rPr>
        <w:t xml:space="preserve">Após aprovação do curso de doutorado, periodicamente aconteceram mudanças curriculares pontuais: por exemplo, </w:t>
      </w:r>
    </w:p>
    <w:p w14:paraId="00000033" w14:textId="77777777" w:rsidR="0021009F" w:rsidRPr="00CA1B0D" w:rsidRDefault="00637F8C">
      <w:pPr>
        <w:spacing w:after="0" w:line="240" w:lineRule="auto"/>
        <w:ind w:left="2160"/>
        <w:jc w:val="both"/>
      </w:pPr>
      <w:r>
        <w:t xml:space="preserve">optou-se pela área de concentração Produção, organização e utilização da informação, uma vez que a terminologia antiga – Organização da informação – gerava confusões. As linhas de pesquisa, que se denominam em função do </w:t>
      </w:r>
      <w:r>
        <w:lastRenderedPageBreak/>
        <w:t xml:space="preserve">uso que se faz da informação, foram redimensionadas para três: Informação gerencial e tecnológica, Informação e sociedade e Tratamento da informação </w:t>
      </w:r>
      <w:r w:rsidRPr="00CA1B0D">
        <w:t xml:space="preserve">e bibliometria </w:t>
      </w:r>
      <w:r w:rsidRPr="00CA1B0D">
        <w:t>(Paim, 2000, p.107).</w:t>
      </w:r>
    </w:p>
    <w:p w14:paraId="00000034" w14:textId="77777777" w:rsidR="0021009F" w:rsidRDefault="0021009F">
      <w:pPr>
        <w:spacing w:after="0" w:line="360" w:lineRule="auto"/>
        <w:jc w:val="both"/>
        <w:rPr>
          <w:sz w:val="24"/>
          <w:szCs w:val="24"/>
        </w:rPr>
      </w:pPr>
    </w:p>
    <w:p w14:paraId="00000035" w14:textId="77777777" w:rsidR="0021009F" w:rsidRDefault="00637F8C">
      <w:pPr>
        <w:spacing w:after="0" w:line="360" w:lineRule="auto"/>
        <w:jc w:val="both"/>
        <w:rPr>
          <w:b/>
          <w:bCs/>
          <w:sz w:val="24"/>
          <w:szCs w:val="24"/>
        </w:rPr>
      </w:pPr>
      <w:r w:rsidRPr="00CA1B0D">
        <w:rPr>
          <w:b/>
          <w:bCs/>
          <w:sz w:val="24"/>
          <w:szCs w:val="24"/>
        </w:rPr>
        <w:t>3.5</w:t>
      </w:r>
      <w:r w:rsidRPr="00CA1B0D">
        <w:rPr>
          <w:b/>
          <w:bCs/>
          <w:sz w:val="24"/>
          <w:szCs w:val="24"/>
        </w:rPr>
        <w:t xml:space="preserve"> Grupo de Estudos em Biblioteca escolar (GEBE)</w:t>
      </w:r>
    </w:p>
    <w:p w14:paraId="00000036" w14:textId="0935D578" w:rsidR="0021009F" w:rsidRDefault="00637F8C">
      <w:pPr>
        <w:spacing w:after="0" w:line="360" w:lineRule="auto"/>
        <w:ind w:firstLine="720"/>
        <w:jc w:val="both"/>
        <w:rPr>
          <w:sz w:val="24"/>
          <w:szCs w:val="24"/>
        </w:rPr>
      </w:pPr>
      <w:r>
        <w:rPr>
          <w:sz w:val="24"/>
          <w:szCs w:val="24"/>
        </w:rPr>
        <w:t>Nessa mesma década de consolidação das pesquisas acadêmicas na ECI, destaca-se</w:t>
      </w:r>
      <w:r w:rsidR="002C588B">
        <w:rPr>
          <w:sz w:val="24"/>
          <w:szCs w:val="24"/>
        </w:rPr>
        <w:t>, em 1998,</w:t>
      </w:r>
      <w:r>
        <w:rPr>
          <w:sz w:val="24"/>
          <w:szCs w:val="24"/>
        </w:rPr>
        <w:t xml:space="preserve"> a criação do Grupo de Estudos em Biblioteca Escolar (GEBE), que desempenha papel central na delimitação da biblioteca escolar como objeto específico de pesquisa. O GEBE promove a sistematização de agendas investigativas, a produção de referenciais teóricos e a articulação entre pesquisa, ensino e extensão, contribuindo para a emergência de categorias analíticas como competência informacional, mediação da leitura e impacto educacional da biblioteca. A partir de então, a biblioteca escolar deixa de ocupar po</w:t>
      </w:r>
      <w:r>
        <w:rPr>
          <w:sz w:val="24"/>
          <w:szCs w:val="24"/>
        </w:rPr>
        <w:t>sição periférica e passa a constituir um eixo estruturante da produção científica na instituição (Grupo de Estudos em Biblioteca Escolar, 2026).</w:t>
      </w:r>
    </w:p>
    <w:p w14:paraId="00000038" w14:textId="50E6C51A" w:rsidR="0021009F" w:rsidRDefault="00637F8C" w:rsidP="00E40AE0">
      <w:pPr>
        <w:spacing w:after="0" w:line="360" w:lineRule="auto"/>
        <w:ind w:firstLine="720"/>
        <w:jc w:val="both"/>
        <w:rPr>
          <w:sz w:val="24"/>
          <w:szCs w:val="24"/>
        </w:rPr>
      </w:pPr>
      <w:r>
        <w:rPr>
          <w:sz w:val="24"/>
          <w:szCs w:val="24"/>
        </w:rPr>
        <w:t>Sem dúvida o GEBE é ainda hoje a contribuição mais notória da ECI/UFMG para a temática das bibliotecas escolares</w:t>
      </w:r>
      <w:r>
        <w:rPr>
          <w:sz w:val="24"/>
          <w:szCs w:val="24"/>
        </w:rPr>
        <w:t>. Fortemente ancorado na liderança intelectual de Bernadete Campello, o GEBE surgiu do reconhecimento da biblioteca escolar como espaço fundamental na escola, reconhecendo que a situação dessas bibliotecas era muito insatisfatória, porém elas seriam essenciais para suprir as necessidades dos usuários das escolas. A professora apresentou as razões para a fundação do GEBE e abriu as discussões sobre o papel das bibliotecas escolares.</w:t>
      </w:r>
      <w:r w:rsidR="00E40AE0">
        <w:rPr>
          <w:sz w:val="24"/>
          <w:szCs w:val="24"/>
        </w:rPr>
        <w:t xml:space="preserve"> </w:t>
      </w:r>
      <w:r>
        <w:rPr>
          <w:sz w:val="24"/>
          <w:szCs w:val="24"/>
        </w:rPr>
        <w:t>Durante a sua existência o grupo integrou</w:t>
      </w:r>
    </w:p>
    <w:p w14:paraId="00000039" w14:textId="77777777" w:rsidR="0021009F" w:rsidRDefault="00637F8C">
      <w:pPr>
        <w:spacing w:after="0" w:line="240" w:lineRule="auto"/>
        <w:ind w:left="2880"/>
        <w:jc w:val="both"/>
      </w:pPr>
      <w:r>
        <w:t>[...] pesquisadores e estudantes em torno de atividades de ensino, pesquisa e extensão relacionadas especialmente a questões sobre a função educativa da biblioteca, procurando uma melhor compreensão do potencial dessa instituição como espaço de aprendizagem. Com a finalidade de divulgar os resultados de seu trabalho e, principalmente, de promover o diálogo com aqueles que, no exercício profissional, constroem as bases da prática biblioteconômica no ambiente escolar, o Grupo promoveu cursos, palestras e enco</w:t>
      </w:r>
      <w:r>
        <w:t>ntros, tendo produzido também várias publicações sobre o tema (GEBE, 2026).</w:t>
      </w:r>
    </w:p>
    <w:p w14:paraId="0000003A" w14:textId="77777777" w:rsidR="0021009F" w:rsidRDefault="0021009F">
      <w:pPr>
        <w:spacing w:after="0" w:line="360" w:lineRule="auto"/>
        <w:ind w:firstLine="720"/>
        <w:jc w:val="both"/>
        <w:rPr>
          <w:sz w:val="24"/>
          <w:szCs w:val="24"/>
        </w:rPr>
      </w:pPr>
    </w:p>
    <w:p w14:paraId="0000003B" w14:textId="291CE8A5" w:rsidR="0021009F" w:rsidRDefault="00637F8C">
      <w:pPr>
        <w:spacing w:after="0" w:line="360" w:lineRule="auto"/>
        <w:ind w:firstLine="720"/>
        <w:jc w:val="both"/>
        <w:rPr>
          <w:sz w:val="24"/>
          <w:szCs w:val="24"/>
        </w:rPr>
      </w:pPr>
      <w:r>
        <w:rPr>
          <w:sz w:val="24"/>
          <w:szCs w:val="24"/>
        </w:rPr>
        <w:t xml:space="preserve">O GEBE teve grande influência em estudos relacionados à temática </w:t>
      </w:r>
      <w:r w:rsidR="00C506E1">
        <w:rPr>
          <w:sz w:val="24"/>
          <w:szCs w:val="24"/>
        </w:rPr>
        <w:t>em est</w:t>
      </w:r>
      <w:r>
        <w:rPr>
          <w:sz w:val="24"/>
          <w:szCs w:val="24"/>
        </w:rPr>
        <w:t xml:space="preserve">udos na área da Biblioteconomia e Ciência da Informação. O grupo publicou muitos documentos, promoveu cursos e eventos e traduziu publicações sobre a temática. Destaca-se a publicação do documento “Biblioteca escolar como espaço de produção do conhecimento: parâmetros para bibliotecas escolares” no qual elaborou os parâmetros para avaliação da biblioteca escolar, </w:t>
      </w:r>
      <w:r>
        <w:rPr>
          <w:sz w:val="24"/>
          <w:szCs w:val="24"/>
        </w:rPr>
        <w:lastRenderedPageBreak/>
        <w:t>que podem ser usados como instrumento de planejamento e avaliação e tem sido utilizado como referência em vários outros estudos.</w:t>
      </w:r>
    </w:p>
    <w:p w14:paraId="0000003C" w14:textId="77777777" w:rsidR="0021009F" w:rsidRDefault="00637F8C">
      <w:pPr>
        <w:spacing w:after="0" w:line="360" w:lineRule="auto"/>
        <w:ind w:firstLine="720"/>
        <w:jc w:val="both"/>
        <w:rPr>
          <w:sz w:val="24"/>
          <w:szCs w:val="24"/>
        </w:rPr>
      </w:pPr>
      <w:r>
        <w:rPr>
          <w:sz w:val="24"/>
          <w:szCs w:val="24"/>
        </w:rPr>
        <w:t>A forte dependência da liderança e autoridade da Professora Bernadete Campello levou ao fim do Grupo em 2018, pouco depois da sua aposentadoria</w:t>
      </w:r>
      <w:r>
        <w:rPr>
          <w:sz w:val="24"/>
          <w:szCs w:val="24"/>
          <w:vertAlign w:val="superscript"/>
        </w:rPr>
        <w:footnoteReference w:id="1"/>
      </w:r>
      <w:r>
        <w:rPr>
          <w:sz w:val="24"/>
          <w:szCs w:val="24"/>
        </w:rPr>
        <w:t xml:space="preserve">. A biblioteca escolar continuou na agenda da ECI, nos dois programas de pós-graduação, no ensino e na extensão. Muitos dos seus participantes, entre professores, orientandos e pesquisadores continuam a pesquisar o tema, na ECI e fora dela. </w:t>
      </w:r>
    </w:p>
    <w:p w14:paraId="0000003D" w14:textId="77777777" w:rsidR="0021009F" w:rsidRDefault="00637F8C">
      <w:pPr>
        <w:spacing w:after="0" w:line="360" w:lineRule="auto"/>
        <w:jc w:val="both"/>
        <w:rPr>
          <w:sz w:val="24"/>
          <w:szCs w:val="24"/>
        </w:rPr>
      </w:pPr>
      <w:r>
        <w:rPr>
          <w:sz w:val="24"/>
          <w:szCs w:val="24"/>
        </w:rPr>
        <w:tab/>
        <w:t>A produção do GEBE é extensa e consistente: são 6 artigos e trabalhos em eventos, ainda até 1999; 2 publicações no ano 2000; 1 em 2001; 2 em 2003; 4 em 2004; 1 em 2005; 2 em 2007; 1 em 2009; 2 em 2010; e 1 em 2011.</w:t>
      </w:r>
    </w:p>
    <w:p w14:paraId="0000003E" w14:textId="7A125682" w:rsidR="0021009F" w:rsidRDefault="00637F8C">
      <w:pPr>
        <w:spacing w:after="0" w:line="360" w:lineRule="auto"/>
        <w:jc w:val="both"/>
        <w:rPr>
          <w:sz w:val="24"/>
          <w:szCs w:val="24"/>
        </w:rPr>
      </w:pPr>
      <w:r>
        <w:rPr>
          <w:sz w:val="24"/>
          <w:szCs w:val="24"/>
        </w:rPr>
        <w:tab/>
        <w:t xml:space="preserve">Quanto aos livros, são 4 livros que consolidam as pesquisas do GEBE, incluindo o último de 2024, publicado pela Profa. Bernadete Campello, já fora do GEBE: </w:t>
      </w:r>
      <w:r w:rsidR="002B6BF0">
        <w:rPr>
          <w:sz w:val="24"/>
          <w:szCs w:val="24"/>
        </w:rPr>
        <w:t>“</w:t>
      </w:r>
      <w:r>
        <w:rPr>
          <w:sz w:val="24"/>
          <w:szCs w:val="24"/>
        </w:rPr>
        <w:t>Biblioteca Escolar: temas para uma prática pedagógica</w:t>
      </w:r>
      <w:r w:rsidR="002B6BF0">
        <w:rPr>
          <w:sz w:val="24"/>
          <w:szCs w:val="24"/>
        </w:rPr>
        <w:t>”</w:t>
      </w:r>
      <w:r>
        <w:rPr>
          <w:sz w:val="24"/>
          <w:szCs w:val="24"/>
        </w:rPr>
        <w:t xml:space="preserve">, 2002; </w:t>
      </w:r>
      <w:r w:rsidR="002B6BF0">
        <w:rPr>
          <w:sz w:val="24"/>
          <w:szCs w:val="24"/>
        </w:rPr>
        <w:t>“</w:t>
      </w:r>
      <w:r>
        <w:rPr>
          <w:sz w:val="24"/>
          <w:szCs w:val="24"/>
        </w:rPr>
        <w:t>Letramento Informacional: Função educativa do bibliotecário na escola</w:t>
      </w:r>
      <w:r w:rsidR="002B6BF0">
        <w:rPr>
          <w:sz w:val="24"/>
          <w:szCs w:val="24"/>
        </w:rPr>
        <w:t>”</w:t>
      </w:r>
      <w:r>
        <w:rPr>
          <w:sz w:val="24"/>
          <w:szCs w:val="24"/>
        </w:rPr>
        <w:t xml:space="preserve">, 2009; </w:t>
      </w:r>
      <w:r w:rsidR="002B6BF0">
        <w:rPr>
          <w:sz w:val="24"/>
          <w:szCs w:val="24"/>
        </w:rPr>
        <w:t>“</w:t>
      </w:r>
      <w:r>
        <w:rPr>
          <w:sz w:val="24"/>
          <w:szCs w:val="24"/>
        </w:rPr>
        <w:t>Biblioteca Escolar: conhecimentos que sustentam a prática</w:t>
      </w:r>
      <w:r w:rsidR="002B6BF0">
        <w:rPr>
          <w:sz w:val="24"/>
          <w:szCs w:val="24"/>
        </w:rPr>
        <w:t>”</w:t>
      </w:r>
      <w:r>
        <w:rPr>
          <w:sz w:val="24"/>
          <w:szCs w:val="24"/>
        </w:rPr>
        <w:t xml:space="preserve">, 2012 e </w:t>
      </w:r>
      <w:r w:rsidR="002B6BF0">
        <w:rPr>
          <w:sz w:val="24"/>
          <w:szCs w:val="24"/>
        </w:rPr>
        <w:t>“</w:t>
      </w:r>
      <w:r>
        <w:rPr>
          <w:sz w:val="24"/>
          <w:szCs w:val="24"/>
        </w:rPr>
        <w:t>A biblioteca como lugar de aprendizagem, 2024</w:t>
      </w:r>
      <w:r w:rsidR="002B6BF0">
        <w:rPr>
          <w:sz w:val="24"/>
          <w:szCs w:val="24"/>
        </w:rPr>
        <w:t>”</w:t>
      </w:r>
      <w:r>
        <w:rPr>
          <w:sz w:val="24"/>
          <w:szCs w:val="24"/>
        </w:rPr>
        <w:t xml:space="preserve">. Além desses, o Grupo traduziu e adaptou para o contexto brasileiro duas obras de Carol C. </w:t>
      </w:r>
      <w:proofErr w:type="spellStart"/>
      <w:r>
        <w:rPr>
          <w:sz w:val="24"/>
          <w:szCs w:val="24"/>
        </w:rPr>
        <w:t>Kuhlthau</w:t>
      </w:r>
      <w:proofErr w:type="spellEnd"/>
      <w:r>
        <w:rPr>
          <w:sz w:val="24"/>
          <w:szCs w:val="24"/>
        </w:rPr>
        <w:t xml:space="preserve">: </w:t>
      </w:r>
      <w:r w:rsidR="00545C6F">
        <w:rPr>
          <w:sz w:val="24"/>
          <w:szCs w:val="24"/>
        </w:rPr>
        <w:t>“</w:t>
      </w:r>
      <w:r>
        <w:rPr>
          <w:sz w:val="24"/>
          <w:szCs w:val="24"/>
        </w:rPr>
        <w:t>Como usar a biblioteca na escola: um programa de atividades para o ensino fundamental</w:t>
      </w:r>
      <w:r w:rsidR="00545C6F">
        <w:rPr>
          <w:sz w:val="24"/>
          <w:szCs w:val="24"/>
        </w:rPr>
        <w:t>”</w:t>
      </w:r>
      <w:r>
        <w:rPr>
          <w:sz w:val="24"/>
          <w:szCs w:val="24"/>
        </w:rPr>
        <w:t xml:space="preserve">, 2002; e </w:t>
      </w:r>
      <w:r w:rsidR="00545C6F">
        <w:rPr>
          <w:sz w:val="24"/>
          <w:szCs w:val="24"/>
        </w:rPr>
        <w:t>“</w:t>
      </w:r>
      <w:r>
        <w:rPr>
          <w:sz w:val="24"/>
          <w:szCs w:val="24"/>
        </w:rPr>
        <w:t xml:space="preserve">Como orientar a pesquisa escolar: </w:t>
      </w:r>
      <w:r w:rsidR="00545C6F">
        <w:rPr>
          <w:sz w:val="24"/>
          <w:szCs w:val="24"/>
        </w:rPr>
        <w:t>e</w:t>
      </w:r>
      <w:r>
        <w:rPr>
          <w:sz w:val="24"/>
          <w:szCs w:val="24"/>
        </w:rPr>
        <w:t>stratégias para o processo de aprendizagem</w:t>
      </w:r>
      <w:r w:rsidR="00545C6F">
        <w:rPr>
          <w:sz w:val="24"/>
          <w:szCs w:val="24"/>
        </w:rPr>
        <w:t>”</w:t>
      </w:r>
      <w:r>
        <w:rPr>
          <w:sz w:val="24"/>
          <w:szCs w:val="24"/>
        </w:rPr>
        <w:t>, 2010.</w:t>
      </w:r>
    </w:p>
    <w:p w14:paraId="0000003F" w14:textId="77777777" w:rsidR="0021009F" w:rsidRDefault="00637F8C">
      <w:pPr>
        <w:spacing w:after="0" w:line="360" w:lineRule="auto"/>
        <w:jc w:val="both"/>
        <w:rPr>
          <w:sz w:val="24"/>
          <w:szCs w:val="24"/>
        </w:rPr>
      </w:pPr>
      <w:r>
        <w:rPr>
          <w:sz w:val="24"/>
          <w:szCs w:val="24"/>
        </w:rPr>
        <w:tab/>
        <w:t>E ainda, foram publicados dois capítulos em obras da área de educação: um intitulado “A biblioteca escolar como espaço de aprendizagem” e outro “História da biblioteca escolar no Brasil: o que sabemos”, ambos de autoria da coordenadora do GEBE, Bernadete Campello.</w:t>
      </w:r>
    </w:p>
    <w:p w14:paraId="46FB4918" w14:textId="77777777" w:rsidR="00CB3690" w:rsidRDefault="00CB3690">
      <w:pPr>
        <w:spacing w:after="0" w:line="360" w:lineRule="auto"/>
        <w:jc w:val="both"/>
        <w:rPr>
          <w:sz w:val="24"/>
          <w:szCs w:val="24"/>
        </w:rPr>
      </w:pPr>
    </w:p>
    <w:p w14:paraId="00000041" w14:textId="20D02B68" w:rsidR="0021009F" w:rsidRPr="008D4498" w:rsidRDefault="00CB3690">
      <w:pPr>
        <w:spacing w:after="0" w:line="360" w:lineRule="auto"/>
        <w:jc w:val="both"/>
        <w:rPr>
          <w:b/>
          <w:bCs/>
          <w:sz w:val="24"/>
          <w:szCs w:val="24"/>
        </w:rPr>
      </w:pPr>
      <w:r w:rsidRPr="00CB3690">
        <w:rPr>
          <w:b/>
          <w:bCs/>
          <w:sz w:val="24"/>
          <w:szCs w:val="24"/>
        </w:rPr>
        <w:t>3.6</w:t>
      </w:r>
      <w:r>
        <w:rPr>
          <w:sz w:val="24"/>
          <w:szCs w:val="24"/>
        </w:rPr>
        <w:t xml:space="preserve"> </w:t>
      </w:r>
      <w:r w:rsidR="00637F8C" w:rsidRPr="008D4498">
        <w:rPr>
          <w:b/>
          <w:bCs/>
          <w:sz w:val="24"/>
          <w:szCs w:val="24"/>
        </w:rPr>
        <w:t>O Programa de Pós-graduação em Gestão e Organização do Conhecimento (PPGGGOC)</w:t>
      </w:r>
    </w:p>
    <w:p w14:paraId="00000042" w14:textId="251DBFD6" w:rsidR="0021009F" w:rsidRDefault="00637F8C">
      <w:pPr>
        <w:spacing w:after="0" w:line="360" w:lineRule="auto"/>
        <w:ind w:firstLine="720"/>
        <w:jc w:val="both"/>
        <w:rPr>
          <w:sz w:val="24"/>
          <w:szCs w:val="24"/>
        </w:rPr>
      </w:pPr>
      <w:r>
        <w:rPr>
          <w:sz w:val="24"/>
          <w:szCs w:val="24"/>
        </w:rPr>
        <w:t xml:space="preserve">Com a consolidação do PPGCI e a ampliação das pesquisas, observa-se a diversificação dos enfoques e a incorporação de novas temáticas. Esse processo se intensifica com a criação, em 2015, do Programa de Pós-Graduação em Gestão e Organização do Conhecimento (PPGGOC), que amplia o escopo </w:t>
      </w:r>
      <w:r w:rsidR="00DE7E0A">
        <w:rPr>
          <w:sz w:val="24"/>
          <w:szCs w:val="24"/>
        </w:rPr>
        <w:t xml:space="preserve">das pesquisas, </w:t>
      </w:r>
      <w:r>
        <w:rPr>
          <w:sz w:val="24"/>
          <w:szCs w:val="24"/>
        </w:rPr>
        <w:t xml:space="preserve">ao integrar dimensões tecnológicas, organizacionais e sociais da informação. Como destaca o documento institucional do programa, trata-se de uma abordagem que articula “informação e conhecimento, tecnologias </w:t>
      </w:r>
      <w:r>
        <w:rPr>
          <w:sz w:val="24"/>
          <w:szCs w:val="24"/>
        </w:rPr>
        <w:lastRenderedPageBreak/>
        <w:t>e pessoas” (Programa de Pós-graduação em Gestão e Organização do Conhecimento, 2022), permitindo inserir também a biblioteca escolar como parte de sistemas mais complexos de produção e uso da informação.</w:t>
      </w:r>
    </w:p>
    <w:p w14:paraId="00000043" w14:textId="14DED268" w:rsidR="0021009F" w:rsidRDefault="00637F8C">
      <w:pPr>
        <w:spacing w:after="0" w:line="360" w:lineRule="auto"/>
        <w:jc w:val="both"/>
        <w:rPr>
          <w:sz w:val="24"/>
          <w:szCs w:val="24"/>
        </w:rPr>
      </w:pPr>
      <w:r>
        <w:rPr>
          <w:sz w:val="24"/>
          <w:szCs w:val="24"/>
        </w:rPr>
        <w:tab/>
        <w:t xml:space="preserve">No PPGGOC foram defendidas, até o momento, somente 4 dissertações com temática explícita em Biblioteca escolar, visto que as linhas Arquitetura &amp; Organização do Conhecimento (AOC) e Gestão &amp; Tecnologia da Informação e Comunicação (GETIC), embora permitam a inserção do tema, ainda não </w:t>
      </w:r>
      <w:r w:rsidR="00A51C07">
        <w:rPr>
          <w:sz w:val="24"/>
          <w:szCs w:val="24"/>
        </w:rPr>
        <w:t xml:space="preserve">o </w:t>
      </w:r>
      <w:r>
        <w:rPr>
          <w:sz w:val="24"/>
          <w:szCs w:val="24"/>
        </w:rPr>
        <w:t xml:space="preserve">incorpora </w:t>
      </w:r>
      <w:r>
        <w:rPr>
          <w:sz w:val="24"/>
          <w:szCs w:val="24"/>
        </w:rPr>
        <w:t xml:space="preserve">de maneira clara. A AOC incorpora questões que envolvem a organização do conhecimento, entendido como registros de conhecimento (informação) em contextos diversos e a linha GETIC aborda questões relacionadas ao gerenciamento estratégico do conhecimento, envolvendo sua recuperação, organização e disseminação. </w:t>
      </w:r>
    </w:p>
    <w:p w14:paraId="00000044" w14:textId="77777777" w:rsidR="0021009F" w:rsidRDefault="00637F8C">
      <w:pPr>
        <w:spacing w:after="0" w:line="360" w:lineRule="auto"/>
        <w:jc w:val="both"/>
        <w:rPr>
          <w:sz w:val="24"/>
          <w:szCs w:val="24"/>
        </w:rPr>
      </w:pPr>
      <w:r>
        <w:rPr>
          <w:sz w:val="24"/>
          <w:szCs w:val="24"/>
        </w:rPr>
        <w:tab/>
        <w:t xml:space="preserve">Contudo, a inserção das dissertações sobre Biblioteca escolar e discussões internas apontam para possibilidade de uma linha relacionada à Políticas, ainda sem definição, que integre as novas pesquisas vindas do INCT </w:t>
      </w:r>
      <w:proofErr w:type="spellStart"/>
      <w:r>
        <w:rPr>
          <w:sz w:val="24"/>
          <w:szCs w:val="24"/>
        </w:rPr>
        <w:t>Gestrado</w:t>
      </w:r>
      <w:proofErr w:type="spellEnd"/>
      <w:r>
        <w:rPr>
          <w:sz w:val="24"/>
          <w:szCs w:val="24"/>
        </w:rPr>
        <w:t>.</w:t>
      </w:r>
    </w:p>
    <w:p w14:paraId="685783F8" w14:textId="77777777" w:rsidR="00B55FE0" w:rsidRDefault="00B55FE0">
      <w:pPr>
        <w:spacing w:after="0" w:line="360" w:lineRule="auto"/>
        <w:jc w:val="both"/>
        <w:rPr>
          <w:sz w:val="24"/>
          <w:szCs w:val="24"/>
        </w:rPr>
      </w:pPr>
    </w:p>
    <w:p w14:paraId="00000046" w14:textId="362F7E7D" w:rsidR="0021009F" w:rsidRDefault="00B55FE0">
      <w:pPr>
        <w:spacing w:after="0" w:line="360" w:lineRule="auto"/>
        <w:jc w:val="both"/>
        <w:rPr>
          <w:b/>
          <w:bCs/>
          <w:sz w:val="24"/>
          <w:szCs w:val="24"/>
        </w:rPr>
      </w:pPr>
      <w:r w:rsidRPr="00B55FE0">
        <w:rPr>
          <w:b/>
          <w:bCs/>
          <w:sz w:val="24"/>
          <w:szCs w:val="24"/>
        </w:rPr>
        <w:t>3.7</w:t>
      </w:r>
      <w:r>
        <w:rPr>
          <w:sz w:val="24"/>
          <w:szCs w:val="24"/>
        </w:rPr>
        <w:t xml:space="preserve"> </w:t>
      </w:r>
      <w:r w:rsidR="00637F8C">
        <w:rPr>
          <w:b/>
          <w:bCs/>
          <w:sz w:val="24"/>
          <w:szCs w:val="24"/>
        </w:rPr>
        <w:t xml:space="preserve">A Frente 6 “Biblioteca Escolar e Política de Leitura” do Instituto Nacional de Ciência e Tecnologia Política Educacional e Trabalho Docente (INCT </w:t>
      </w:r>
      <w:proofErr w:type="spellStart"/>
      <w:r w:rsidR="00637F8C">
        <w:rPr>
          <w:b/>
          <w:bCs/>
          <w:sz w:val="24"/>
          <w:szCs w:val="24"/>
        </w:rPr>
        <w:t>Gestrado</w:t>
      </w:r>
      <w:proofErr w:type="spellEnd"/>
      <w:r w:rsidR="00637F8C">
        <w:rPr>
          <w:b/>
          <w:bCs/>
          <w:sz w:val="24"/>
          <w:szCs w:val="24"/>
        </w:rPr>
        <w:t xml:space="preserve">) </w:t>
      </w:r>
    </w:p>
    <w:p w14:paraId="00000047" w14:textId="4AC8E3FF" w:rsidR="0021009F" w:rsidRDefault="00A876D0">
      <w:pPr>
        <w:spacing w:after="0" w:line="360" w:lineRule="auto"/>
        <w:ind w:firstLine="720"/>
        <w:jc w:val="both"/>
        <w:rPr>
          <w:sz w:val="24"/>
          <w:szCs w:val="24"/>
        </w:rPr>
      </w:pPr>
      <w:r>
        <w:rPr>
          <w:sz w:val="24"/>
          <w:szCs w:val="24"/>
        </w:rPr>
        <w:t>A partir de 2024</w:t>
      </w:r>
      <w:r w:rsidR="00637F8C">
        <w:rPr>
          <w:sz w:val="24"/>
          <w:szCs w:val="24"/>
        </w:rPr>
        <w:t>, a inserção d</w:t>
      </w:r>
      <w:r w:rsidR="00BC33AF">
        <w:rPr>
          <w:sz w:val="24"/>
          <w:szCs w:val="24"/>
        </w:rPr>
        <w:t>o PPGGOC/</w:t>
      </w:r>
      <w:r w:rsidR="00637F8C">
        <w:rPr>
          <w:sz w:val="24"/>
          <w:szCs w:val="24"/>
        </w:rPr>
        <w:t xml:space="preserve">ECI/UFMG </w:t>
      </w:r>
      <w:r w:rsidR="00637F8C">
        <w:rPr>
          <w:sz w:val="24"/>
          <w:szCs w:val="24"/>
        </w:rPr>
        <w:t>do Instituto Nacional de Ciência e Tecnologia (INCT), marca um novo estágio na trajetória dos estudos sobre biblioteca escolar. A Frente 6 “Biblioteca Escolar e Política de Leitura” evidencia a ampliação da escala das investigações, com foco em políticas públicas, levantamento de dados nacionais e análise das condições estruturais das bibliotecas escolares no Brasil. Esse movimento consolida a biblioteca escolar como objeto estratégico, situado na interface entre informação, educação e ação estatal, e refor</w:t>
      </w:r>
      <w:r w:rsidR="00637F8C">
        <w:rPr>
          <w:sz w:val="24"/>
          <w:szCs w:val="24"/>
        </w:rPr>
        <w:t>ça o papel da ECI/UFMG na constituição da Biblioteconomia Educativa como campo científico.</w:t>
      </w:r>
    </w:p>
    <w:p w14:paraId="00000048" w14:textId="00777D65" w:rsidR="0021009F" w:rsidRDefault="00637F8C">
      <w:pPr>
        <w:spacing w:after="0" w:line="360" w:lineRule="auto"/>
        <w:jc w:val="both"/>
        <w:rPr>
          <w:sz w:val="24"/>
          <w:szCs w:val="24"/>
        </w:rPr>
      </w:pPr>
      <w:r>
        <w:rPr>
          <w:sz w:val="24"/>
          <w:szCs w:val="24"/>
        </w:rPr>
        <w:tab/>
        <w:t xml:space="preserve">O INCT </w:t>
      </w:r>
      <w:proofErr w:type="spellStart"/>
      <w:r>
        <w:rPr>
          <w:sz w:val="24"/>
          <w:szCs w:val="24"/>
        </w:rPr>
        <w:t>Gestrado</w:t>
      </w:r>
      <w:proofErr w:type="spellEnd"/>
      <w:r>
        <w:rPr>
          <w:sz w:val="24"/>
          <w:szCs w:val="24"/>
        </w:rPr>
        <w:t>, com sede na Faculdade de Educação (</w:t>
      </w:r>
      <w:proofErr w:type="spellStart"/>
      <w:r>
        <w:rPr>
          <w:sz w:val="24"/>
          <w:szCs w:val="24"/>
        </w:rPr>
        <w:t>FaE</w:t>
      </w:r>
      <w:proofErr w:type="spellEnd"/>
      <w:r>
        <w:rPr>
          <w:sz w:val="24"/>
          <w:szCs w:val="24"/>
        </w:rPr>
        <w:t xml:space="preserve">) da UFMG, objetiva obter dados para </w:t>
      </w:r>
      <w:r w:rsidR="00C448FA">
        <w:rPr>
          <w:sz w:val="24"/>
          <w:szCs w:val="24"/>
        </w:rPr>
        <w:t>subsidiar</w:t>
      </w:r>
      <w:r>
        <w:rPr>
          <w:sz w:val="24"/>
          <w:szCs w:val="24"/>
        </w:rPr>
        <w:t xml:space="preserve"> políticas públicas na área da Educação. A </w:t>
      </w:r>
      <w:r w:rsidR="00AD5A12">
        <w:rPr>
          <w:sz w:val="24"/>
          <w:szCs w:val="24"/>
        </w:rPr>
        <w:t>Frente</w:t>
      </w:r>
      <w:r>
        <w:rPr>
          <w:sz w:val="24"/>
          <w:szCs w:val="24"/>
        </w:rPr>
        <w:t xml:space="preserve"> 6 é liderad</w:t>
      </w:r>
      <w:r w:rsidR="00AD5A12">
        <w:rPr>
          <w:sz w:val="24"/>
          <w:szCs w:val="24"/>
        </w:rPr>
        <w:t>a</w:t>
      </w:r>
      <w:r>
        <w:rPr>
          <w:sz w:val="24"/>
          <w:szCs w:val="24"/>
        </w:rPr>
        <w:t xml:space="preserve"> e constituíd</w:t>
      </w:r>
      <w:r w:rsidR="00C448FA">
        <w:rPr>
          <w:sz w:val="24"/>
          <w:szCs w:val="24"/>
        </w:rPr>
        <w:t xml:space="preserve">a </w:t>
      </w:r>
      <w:r>
        <w:rPr>
          <w:sz w:val="24"/>
          <w:szCs w:val="24"/>
        </w:rPr>
        <w:t>por professores, pesquisadores do PPGGOC/ECI/UFMG e inclui alunos de graduação em Biblioteconomia.</w:t>
      </w:r>
    </w:p>
    <w:p w14:paraId="00000049" w14:textId="574B4E81" w:rsidR="0021009F" w:rsidRDefault="00637F8C">
      <w:pPr>
        <w:spacing w:after="0" w:line="360" w:lineRule="auto"/>
        <w:jc w:val="both"/>
        <w:rPr>
          <w:sz w:val="24"/>
          <w:szCs w:val="24"/>
        </w:rPr>
      </w:pPr>
      <w:r>
        <w:rPr>
          <w:sz w:val="24"/>
          <w:szCs w:val="24"/>
        </w:rPr>
        <w:tab/>
        <w:t>A Frente 6</w:t>
      </w:r>
      <w:r>
        <w:rPr>
          <w:sz w:val="24"/>
          <w:szCs w:val="24"/>
        </w:rPr>
        <w:t xml:space="preserve"> já tem publicações de artigos, capítulo de livro, apresentações em eventos nacionais e internacionais, e mestrandos, doutorandos e </w:t>
      </w:r>
      <w:proofErr w:type="spellStart"/>
      <w:r>
        <w:rPr>
          <w:sz w:val="24"/>
          <w:szCs w:val="24"/>
        </w:rPr>
        <w:t>pós-doutorandos</w:t>
      </w:r>
      <w:proofErr w:type="spellEnd"/>
      <w:r>
        <w:rPr>
          <w:sz w:val="24"/>
          <w:szCs w:val="24"/>
        </w:rPr>
        <w:t xml:space="preserve"> do PPGGOC em atividade de pesquisa.</w:t>
      </w:r>
    </w:p>
    <w:p w14:paraId="6E836491" w14:textId="77777777" w:rsidR="00400FBB" w:rsidRDefault="00400FBB">
      <w:pPr>
        <w:spacing w:after="0" w:line="360" w:lineRule="auto"/>
        <w:jc w:val="both"/>
        <w:rPr>
          <w:sz w:val="24"/>
          <w:szCs w:val="24"/>
        </w:rPr>
      </w:pPr>
    </w:p>
    <w:p w14:paraId="0000004B" w14:textId="00CFFAA1" w:rsidR="0021009F" w:rsidRPr="00400FBB" w:rsidRDefault="00400FBB">
      <w:pPr>
        <w:spacing w:after="0" w:line="360" w:lineRule="auto"/>
        <w:jc w:val="both"/>
        <w:rPr>
          <w:b/>
          <w:bCs/>
          <w:sz w:val="24"/>
          <w:szCs w:val="24"/>
        </w:rPr>
      </w:pPr>
      <w:r w:rsidRPr="00400FBB">
        <w:rPr>
          <w:b/>
          <w:bCs/>
          <w:sz w:val="24"/>
          <w:szCs w:val="24"/>
        </w:rPr>
        <w:t xml:space="preserve">4 </w:t>
      </w:r>
      <w:r w:rsidR="00637F8C" w:rsidRPr="00400FBB">
        <w:rPr>
          <w:b/>
          <w:bCs/>
          <w:sz w:val="24"/>
          <w:szCs w:val="24"/>
        </w:rPr>
        <w:t>ENSINO E EXTENSÃO</w:t>
      </w:r>
    </w:p>
    <w:p w14:paraId="0000004C" w14:textId="77777777" w:rsidR="0021009F" w:rsidRDefault="00637F8C">
      <w:pPr>
        <w:spacing w:after="0" w:line="360" w:lineRule="auto"/>
        <w:ind w:firstLine="720"/>
        <w:jc w:val="both"/>
        <w:rPr>
          <w:sz w:val="24"/>
          <w:szCs w:val="24"/>
        </w:rPr>
      </w:pPr>
      <w:r>
        <w:rPr>
          <w:sz w:val="24"/>
          <w:szCs w:val="24"/>
        </w:rPr>
        <w:t xml:space="preserve"> Nos âmbitos do ensino de graduação e da Extensão universitária, a ECI provê oportunidades de formação de futuros profissionais, seja por meio de disciplinas relacionadas às diversas tipologias de bibliotecas, assim como de temas educacionais e sociais, seja por meio da intervenção social das atividades de extensão, possibilitando a consolidação da biblioteca escolar como área de atuação dos futuros bibliotecários egressos de seu curso de graduação em Biblioteconomia.</w:t>
      </w:r>
    </w:p>
    <w:p w14:paraId="0289FE9C" w14:textId="77777777" w:rsidR="00DB696D" w:rsidRDefault="00DB696D">
      <w:pPr>
        <w:spacing w:after="0" w:line="360" w:lineRule="auto"/>
        <w:jc w:val="both"/>
        <w:rPr>
          <w:sz w:val="24"/>
          <w:szCs w:val="24"/>
        </w:rPr>
      </w:pPr>
    </w:p>
    <w:p w14:paraId="0000004E" w14:textId="422DCF5D" w:rsidR="0021009F" w:rsidRPr="00DB696D" w:rsidRDefault="00DB696D">
      <w:pPr>
        <w:spacing w:after="0" w:line="360" w:lineRule="auto"/>
        <w:jc w:val="both"/>
        <w:rPr>
          <w:b/>
          <w:bCs/>
          <w:sz w:val="24"/>
          <w:szCs w:val="24"/>
        </w:rPr>
      </w:pPr>
      <w:r w:rsidRPr="00DB696D">
        <w:rPr>
          <w:b/>
          <w:bCs/>
          <w:sz w:val="24"/>
          <w:szCs w:val="24"/>
        </w:rPr>
        <w:t xml:space="preserve">4.1 </w:t>
      </w:r>
      <w:r w:rsidR="00637F8C" w:rsidRPr="00DB696D">
        <w:rPr>
          <w:b/>
          <w:bCs/>
          <w:sz w:val="24"/>
          <w:szCs w:val="24"/>
        </w:rPr>
        <w:t xml:space="preserve">Ensino </w:t>
      </w:r>
    </w:p>
    <w:p w14:paraId="0000004F" w14:textId="77777777" w:rsidR="0021009F" w:rsidRDefault="00637F8C">
      <w:pPr>
        <w:spacing w:after="0" w:line="360" w:lineRule="auto"/>
        <w:ind w:firstLine="720"/>
        <w:jc w:val="both"/>
        <w:rPr>
          <w:sz w:val="24"/>
          <w:szCs w:val="24"/>
        </w:rPr>
      </w:pPr>
      <w:r>
        <w:rPr>
          <w:sz w:val="24"/>
          <w:szCs w:val="24"/>
        </w:rPr>
        <w:t>O curso de Biblioteconomia, desde 2010, passa a oferecer uma formação mais flexível e interdisciplinar, com possibilidade de diferentes perfis profissionais, o que abre espaço para especializações e trajetórias voltadas à educação, à leitura e às bibliotecas escolares. Não há disciplina obrigatória específica sobre a biblioteca escolar, mas há duas disciplinas obrigatórias relacionadas ao tema: “Competência informacional” e “Leitura e Formação do Leitor”. Além disso, a flexibilidade curricular e o alto perc</w:t>
      </w:r>
      <w:r>
        <w:rPr>
          <w:sz w:val="24"/>
          <w:szCs w:val="24"/>
        </w:rPr>
        <w:t xml:space="preserve">entual de disciplinas optativas, tem se concretizado em diferentes disciplinas mais direta ou indiretamente relacionadas às bibliotecas escolares e temas relacionados. </w:t>
      </w:r>
    </w:p>
    <w:p w14:paraId="00000050" w14:textId="77777777" w:rsidR="0021009F" w:rsidRDefault="00637F8C">
      <w:pPr>
        <w:spacing w:after="0" w:line="360" w:lineRule="auto"/>
        <w:jc w:val="both"/>
        <w:rPr>
          <w:sz w:val="24"/>
          <w:szCs w:val="24"/>
        </w:rPr>
      </w:pPr>
      <w:r>
        <w:rPr>
          <w:sz w:val="24"/>
          <w:szCs w:val="24"/>
        </w:rPr>
        <w:tab/>
      </w:r>
      <w:r>
        <w:rPr>
          <w:sz w:val="24"/>
          <w:szCs w:val="24"/>
        </w:rPr>
        <w:t>A pesquisa realizada já na graduação, embora historicamente secundária em relação à pós-graduação, assume papel estratégico na formação do campo, especialmente a partir da década de 1990. Segundo Rocha e Silveira (2015), a pesquisa na graduação ocorre por meio de: disciplinas e seus trabalhos, iniciação científica e projetos de extensão articulados à pesquisa. Nesse levantamento, os autores demonstram que houve crescimento e diversificação temática, sobretudo nos últimos anos. Especificamente entre 1992 e 2</w:t>
      </w:r>
      <w:r>
        <w:rPr>
          <w:sz w:val="24"/>
          <w:szCs w:val="24"/>
        </w:rPr>
        <w:t>015, observa-se um aumento significativo da produção discente com diversidade de temas e isso inclui presença consistente de estudos sobre: leitura, função social da biblioteca e contextos educacionais. Ou seja, a biblioteca escolar aparece como objeto articulado a leitura, educação e práticas sociais, o que sugere que tem havido mais oportunidades de formação, ainda na graduação, sobre a temática.</w:t>
      </w:r>
    </w:p>
    <w:p w14:paraId="00000051" w14:textId="5B24B3F3" w:rsidR="0021009F" w:rsidRPr="00671416" w:rsidRDefault="00671416">
      <w:pPr>
        <w:spacing w:after="0" w:line="360" w:lineRule="auto"/>
        <w:jc w:val="both"/>
        <w:rPr>
          <w:b/>
          <w:bCs/>
          <w:sz w:val="24"/>
          <w:szCs w:val="24"/>
        </w:rPr>
      </w:pPr>
      <w:r w:rsidRPr="00671416">
        <w:rPr>
          <w:b/>
          <w:bCs/>
        </w:rPr>
        <w:t xml:space="preserve">4.2 </w:t>
      </w:r>
      <w:r w:rsidR="00637F8C" w:rsidRPr="00671416">
        <w:rPr>
          <w:b/>
          <w:bCs/>
          <w:sz w:val="24"/>
          <w:szCs w:val="24"/>
        </w:rPr>
        <w:t>Extensão</w:t>
      </w:r>
    </w:p>
    <w:p w14:paraId="00000052" w14:textId="4C1C831B" w:rsidR="0021009F" w:rsidRDefault="00637F8C">
      <w:pPr>
        <w:spacing w:after="0" w:line="360" w:lineRule="auto"/>
        <w:jc w:val="both"/>
        <w:rPr>
          <w:sz w:val="24"/>
          <w:szCs w:val="24"/>
        </w:rPr>
      </w:pPr>
      <w:r>
        <w:rPr>
          <w:sz w:val="24"/>
          <w:szCs w:val="24"/>
        </w:rPr>
        <w:tab/>
        <w:t xml:space="preserve">A extensão é um campo consagrado na ECI, desde a criação do Programa Carro-Biblioteca, em 1973, a segunda ação de extensão mais antiga da UFMG. A extensão permite </w:t>
      </w:r>
      <w:r>
        <w:rPr>
          <w:sz w:val="24"/>
          <w:szCs w:val="24"/>
        </w:rPr>
        <w:lastRenderedPageBreak/>
        <w:t>promover a articulação direta entre universidade e contextos educacionais reais. Conforme evidenciado nos registros institucionais</w:t>
      </w:r>
      <w:r w:rsidR="00A93B97">
        <w:rPr>
          <w:rStyle w:val="Refdenotaderodap"/>
          <w:sz w:val="24"/>
          <w:szCs w:val="24"/>
        </w:rPr>
        <w:footnoteReference w:id="2"/>
      </w:r>
      <w:r>
        <w:rPr>
          <w:sz w:val="24"/>
          <w:szCs w:val="24"/>
        </w:rPr>
        <w:t xml:space="preserve">, há uma diversidade significativa de ações voltadas especificamente a esse campo, incluindo cursos de formação (“A função pedagógica da biblioteca escolar”, “Biblioteca escolar para futuros bibliotecários”), atividades de capacitação (“Curso de auxiliar de biblioteca escolar”), intervenções práticas (“Organizando a biblioteca escolar: primeiros passos”), prestação de serviços, como projetos de requalificação de bibliotecas em escolas públicas e até disciplinas imersivas, com 100% de carga horária no campo </w:t>
      </w:r>
      <w:r>
        <w:rPr>
          <w:sz w:val="24"/>
          <w:szCs w:val="24"/>
        </w:rPr>
        <w:t>da extensão, realizadas totalmente dentro de bibliotecas escolares de escolas públicas. Essas iniciativas indicam que a extensão não apenas complementa a formação teórica, mas constitui um espaço privilegiado de aprendizagem situada, no qual estudantes e profissionais atuam diretamente na organização, dinamização e qualificação de bibliotecas escolares, em diálogo com demandas concretas das redes de ensino.</w:t>
      </w:r>
    </w:p>
    <w:p w14:paraId="00000053" w14:textId="0A914C93" w:rsidR="0021009F" w:rsidRDefault="00637F8C">
      <w:pPr>
        <w:spacing w:after="0" w:line="360" w:lineRule="auto"/>
        <w:ind w:firstLine="720"/>
        <w:jc w:val="both"/>
        <w:rPr>
          <w:sz w:val="24"/>
          <w:szCs w:val="24"/>
        </w:rPr>
      </w:pPr>
      <w:r>
        <w:rPr>
          <w:sz w:val="24"/>
          <w:szCs w:val="24"/>
        </w:rPr>
        <w:t>A partir do levantamento das ações de extensão já concluídas, indexadas com a palavra-chave “biblioteca escolar” na ECI/UFMG, é possível identificar a seguinte distribuição por tipo de atividade: já foram realizados 35 eventos, 10 cursos e 5 prestações de serviço. Muitos dos eventos e alguns dos cursos foram realizados pelo GEBE</w:t>
      </w:r>
      <w:r w:rsidR="002F756C">
        <w:rPr>
          <w:sz w:val="24"/>
          <w:szCs w:val="24"/>
        </w:rPr>
        <w:t>,</w:t>
      </w:r>
      <w:r>
        <w:rPr>
          <w:sz w:val="24"/>
          <w:szCs w:val="24"/>
        </w:rPr>
        <w:t xml:space="preserve"> e ex-membros </w:t>
      </w:r>
      <w:r>
        <w:rPr>
          <w:sz w:val="24"/>
          <w:szCs w:val="24"/>
        </w:rPr>
        <w:t xml:space="preserve">são coordenadores de várias outras ações. Embora os cursos sejam muitos e tenham abrangência temáticas como </w:t>
      </w:r>
      <w:r w:rsidR="00994B72">
        <w:rPr>
          <w:sz w:val="24"/>
          <w:szCs w:val="24"/>
        </w:rPr>
        <w:t xml:space="preserve">preservação de acervos, </w:t>
      </w:r>
      <w:r>
        <w:rPr>
          <w:sz w:val="24"/>
          <w:szCs w:val="24"/>
        </w:rPr>
        <w:t>função pedagógica da biblioteca escolar, organização de acervos e formação de auxiliares., são as ações do tipo prestação de serviços, que apresentam maior densidade interventiva, envolvendo requalificação de bibliotecas escolares e formação de agentes em redes de ensino, indicando impacto mais direto e continuado.</w:t>
      </w:r>
    </w:p>
    <w:p w14:paraId="00000054" w14:textId="552B38F3" w:rsidR="0021009F" w:rsidRDefault="00637F8C">
      <w:pPr>
        <w:spacing w:after="0" w:line="360" w:lineRule="auto"/>
        <w:ind w:firstLine="720"/>
        <w:jc w:val="both"/>
        <w:rPr>
          <w:sz w:val="24"/>
          <w:szCs w:val="24"/>
        </w:rPr>
      </w:pPr>
      <w:r>
        <w:rPr>
          <w:sz w:val="24"/>
          <w:szCs w:val="24"/>
        </w:rPr>
        <w:t>Atualmente existem dois projetos vigentes sobre biblioteca escolar: “Biblioteca escolar: formando os agentes”, iniciado em 2016, que possui várias ações vinculadas, como curso, evento e prestação de serviços e</w:t>
      </w:r>
      <w:r w:rsidR="005914E0">
        <w:rPr>
          <w:sz w:val="24"/>
          <w:szCs w:val="24"/>
        </w:rPr>
        <w:t xml:space="preserve"> que</w:t>
      </w:r>
      <w:r>
        <w:rPr>
          <w:sz w:val="24"/>
          <w:szCs w:val="24"/>
        </w:rPr>
        <w:t xml:space="preserve"> já deu origem a disciplinas de graduação</w:t>
      </w:r>
      <w:r w:rsidR="005914E0">
        <w:rPr>
          <w:sz w:val="24"/>
          <w:szCs w:val="24"/>
        </w:rPr>
        <w:t xml:space="preserve">, incluindo  </w:t>
      </w:r>
      <w:r>
        <w:rPr>
          <w:sz w:val="24"/>
          <w:szCs w:val="24"/>
        </w:rPr>
        <w:t>disciplinas com 100% de prática extensionista; e o “Biblioteca Escolar de Aplicação”, que realiza ações diretas numa biblioteca escolar de escola pública, com previsão de várias etapas, desde a reconfiguração até automação do catálogo.</w:t>
      </w:r>
    </w:p>
    <w:p w14:paraId="00000055" w14:textId="77777777" w:rsidR="0021009F" w:rsidRDefault="00637F8C">
      <w:pPr>
        <w:spacing w:after="0" w:line="360" w:lineRule="auto"/>
        <w:ind w:firstLine="720"/>
        <w:jc w:val="both"/>
        <w:rPr>
          <w:sz w:val="24"/>
          <w:szCs w:val="24"/>
        </w:rPr>
      </w:pPr>
      <w:r>
        <w:rPr>
          <w:sz w:val="24"/>
          <w:szCs w:val="24"/>
        </w:rPr>
        <w:t xml:space="preserve">Nesse sentido, a formação para atuação em bibliotecas escolares por meio da extensão se dá de forma ampliada, não apenas como domínio técnico, mas como prática social </w:t>
      </w:r>
      <w:r>
        <w:rPr>
          <w:sz w:val="24"/>
          <w:szCs w:val="24"/>
        </w:rPr>
        <w:lastRenderedPageBreak/>
        <w:t>e educativa, articulando ensino, pesquisa e extensão e contribuindo diretamente para a consolidação da Biblioteconomia Educativa como campo científico e profissional.</w:t>
      </w:r>
    </w:p>
    <w:p w14:paraId="00000056" w14:textId="77777777" w:rsidR="0021009F" w:rsidRDefault="0021009F">
      <w:pPr>
        <w:spacing w:after="0" w:line="360" w:lineRule="auto"/>
        <w:jc w:val="both"/>
        <w:rPr>
          <w:sz w:val="24"/>
          <w:szCs w:val="24"/>
        </w:rPr>
      </w:pPr>
    </w:p>
    <w:p w14:paraId="00000057" w14:textId="0DF78D2E" w:rsidR="0021009F" w:rsidRPr="008E6DA2" w:rsidRDefault="00C47575">
      <w:pPr>
        <w:spacing w:after="0" w:line="360" w:lineRule="auto"/>
        <w:jc w:val="both"/>
        <w:rPr>
          <w:b/>
          <w:bCs/>
          <w:sz w:val="24"/>
          <w:szCs w:val="24"/>
        </w:rPr>
      </w:pPr>
      <w:r w:rsidRPr="008E6DA2">
        <w:rPr>
          <w:b/>
          <w:bCs/>
          <w:sz w:val="24"/>
          <w:szCs w:val="24"/>
        </w:rPr>
        <w:t xml:space="preserve">5 </w:t>
      </w:r>
      <w:r w:rsidR="00637F8C" w:rsidRPr="008E6DA2">
        <w:rPr>
          <w:b/>
          <w:bCs/>
          <w:sz w:val="24"/>
          <w:szCs w:val="24"/>
        </w:rPr>
        <w:t>PROCEDIMENTOS METODOLÓGICOS</w:t>
      </w:r>
    </w:p>
    <w:p w14:paraId="00000058" w14:textId="230E253F" w:rsidR="0021009F" w:rsidRDefault="00637F8C">
      <w:pPr>
        <w:spacing w:after="0" w:line="360" w:lineRule="auto"/>
        <w:ind w:firstLine="720"/>
        <w:jc w:val="both"/>
        <w:rPr>
          <w:b/>
          <w:bCs/>
          <w:sz w:val="24"/>
          <w:szCs w:val="24"/>
        </w:rPr>
      </w:pPr>
      <w:r>
        <w:rPr>
          <w:sz w:val="24"/>
          <w:szCs w:val="24"/>
        </w:rPr>
        <w:t xml:space="preserve">Esta pesquisa se caracteriza como de abordagem em princípio descritiva, a partir de “características de determinada população ou fenômeno </w:t>
      </w:r>
      <w:r>
        <w:rPr>
          <w:sz w:val="24"/>
          <w:szCs w:val="24"/>
        </w:rPr>
        <w:t>ou, então, o estabelecimento de relações entre variáveis” (Gil, 2002, p. 17)</w:t>
      </w:r>
      <w:r w:rsidR="00956FA2">
        <w:rPr>
          <w:sz w:val="24"/>
          <w:szCs w:val="24"/>
        </w:rPr>
        <w:t>. Na</w:t>
      </w:r>
      <w:r>
        <w:rPr>
          <w:sz w:val="24"/>
          <w:szCs w:val="24"/>
        </w:rPr>
        <w:t xml:space="preserve"> presente pesquisa, </w:t>
      </w:r>
      <w:r w:rsidR="0070057E">
        <w:rPr>
          <w:sz w:val="24"/>
          <w:szCs w:val="24"/>
        </w:rPr>
        <w:t xml:space="preserve">o objetivo é </w:t>
      </w:r>
      <w:r>
        <w:rPr>
          <w:sz w:val="24"/>
          <w:szCs w:val="24"/>
        </w:rPr>
        <w:t xml:space="preserve">analisar as </w:t>
      </w:r>
      <w:r w:rsidR="0070057E">
        <w:rPr>
          <w:sz w:val="24"/>
          <w:szCs w:val="24"/>
        </w:rPr>
        <w:t>ações/</w:t>
      </w:r>
      <w:r>
        <w:rPr>
          <w:sz w:val="24"/>
          <w:szCs w:val="24"/>
        </w:rPr>
        <w:t>publicações sobre a biblioteca escolar na ECI. Em relação à coleta de dados, se caracteriza como documental (fontes primárias) e bibliográfica (fontes secundárias), técnicas em que a coleta de dados está restrita a documentos (Marconi; Lakatos, 2003, p. 174).</w:t>
      </w:r>
    </w:p>
    <w:p w14:paraId="00000059" w14:textId="77777777" w:rsidR="0021009F" w:rsidRDefault="00637F8C">
      <w:pPr>
        <w:spacing w:after="0" w:line="360" w:lineRule="auto"/>
        <w:ind w:firstLine="720"/>
        <w:jc w:val="both"/>
        <w:rPr>
          <w:sz w:val="24"/>
          <w:szCs w:val="24"/>
        </w:rPr>
      </w:pPr>
      <w:r>
        <w:rPr>
          <w:sz w:val="24"/>
          <w:szCs w:val="24"/>
        </w:rPr>
        <w:t xml:space="preserve">Utilizou-se como fonte para a busca de documentos o Repositório Institucional da UFMG; a Base Peri da Biblioteca Etelvina Lima, os </w:t>
      </w:r>
      <w:r>
        <w:rPr>
          <w:i/>
          <w:iCs/>
          <w:sz w:val="24"/>
          <w:szCs w:val="24"/>
        </w:rPr>
        <w:t>sites</w:t>
      </w:r>
      <w:r>
        <w:rPr>
          <w:sz w:val="24"/>
          <w:szCs w:val="24"/>
        </w:rPr>
        <w:t xml:space="preserve"> dos programas de pós-graduação da ECI do GEBE (todos da ECI). Quanto à pesquisa bibliográfica, se deu no acervo dos periódicos acadêmicos da ECI: Revista de Biblioteconomia da UFMG e Perspectivas em Ciência da Informação, em especial os números especiais que tratam da trajetória institucional e acadêmica da Escola.</w:t>
      </w:r>
    </w:p>
    <w:p w14:paraId="0000005A" w14:textId="77777777" w:rsidR="0021009F" w:rsidRDefault="00637F8C">
      <w:pPr>
        <w:spacing w:after="0" w:line="360" w:lineRule="auto"/>
        <w:ind w:firstLine="720"/>
        <w:jc w:val="both"/>
        <w:rPr>
          <w:sz w:val="24"/>
          <w:szCs w:val="24"/>
        </w:rPr>
      </w:pPr>
      <w:r>
        <w:rPr>
          <w:sz w:val="24"/>
          <w:szCs w:val="24"/>
        </w:rPr>
        <w:t xml:space="preserve">O </w:t>
      </w:r>
      <w:r>
        <w:rPr>
          <w:i/>
          <w:iCs/>
          <w:sz w:val="24"/>
          <w:szCs w:val="24"/>
        </w:rPr>
        <w:t>corpus</w:t>
      </w:r>
      <w:r>
        <w:rPr>
          <w:sz w:val="24"/>
          <w:szCs w:val="24"/>
        </w:rPr>
        <w:t xml:space="preserve"> da pesquisa corresponde aos documentos institucionais e acadêmicos produzidos na ECI/UFMG sobre a temática da Biblioteca Escolar, disponíveis nas fontes de informações utilizadas para a busca. Os critérios de inclusão foram: pertinência temática à biblioteca escolar; vinculação institucional à ECI/UFMG; representatividade no período analisado; e disponibilidade de título e/ou resumo para análise.</w:t>
      </w:r>
    </w:p>
    <w:p w14:paraId="0000005B" w14:textId="77777777" w:rsidR="0021009F" w:rsidRDefault="00637F8C">
      <w:pPr>
        <w:spacing w:after="0" w:line="360" w:lineRule="auto"/>
        <w:ind w:firstLine="720"/>
        <w:jc w:val="both"/>
        <w:rPr>
          <w:sz w:val="24"/>
          <w:szCs w:val="24"/>
        </w:rPr>
      </w:pPr>
      <w:r>
        <w:rPr>
          <w:sz w:val="24"/>
          <w:szCs w:val="24"/>
        </w:rPr>
        <w:t>A unidade de análise adotada foi, prioritariamente, o título dos trabalhos, complementado pelo resumo quando necessário para desambiguação temática.</w:t>
      </w:r>
    </w:p>
    <w:p w14:paraId="0000005C" w14:textId="78B0F463" w:rsidR="0021009F" w:rsidRDefault="00637F8C">
      <w:pPr>
        <w:spacing w:after="0" w:line="360" w:lineRule="auto"/>
        <w:ind w:firstLine="720"/>
        <w:jc w:val="both"/>
        <w:rPr>
          <w:sz w:val="24"/>
          <w:szCs w:val="24"/>
        </w:rPr>
      </w:pPr>
      <w:r>
        <w:rPr>
          <w:sz w:val="24"/>
          <w:szCs w:val="24"/>
        </w:rPr>
        <w:t>As buscas foram realizadas em março de 2026. Os termos utilizados para a busca foram “</w:t>
      </w:r>
      <w:r w:rsidR="00C5239B">
        <w:rPr>
          <w:sz w:val="24"/>
          <w:szCs w:val="24"/>
        </w:rPr>
        <w:t>b</w:t>
      </w:r>
      <w:r>
        <w:rPr>
          <w:sz w:val="24"/>
          <w:szCs w:val="24"/>
        </w:rPr>
        <w:t>iblioteca escolar” e “</w:t>
      </w:r>
      <w:r w:rsidR="00C5239B">
        <w:rPr>
          <w:sz w:val="24"/>
          <w:szCs w:val="24"/>
        </w:rPr>
        <w:t>b</w:t>
      </w:r>
      <w:r>
        <w:rPr>
          <w:sz w:val="24"/>
          <w:szCs w:val="24"/>
        </w:rPr>
        <w:t>iblioteca na escola”.</w:t>
      </w:r>
    </w:p>
    <w:p w14:paraId="0000005D" w14:textId="703D78DF" w:rsidR="0021009F" w:rsidRDefault="00637F8C">
      <w:pPr>
        <w:spacing w:after="0" w:line="360" w:lineRule="auto"/>
        <w:ind w:firstLine="720"/>
        <w:jc w:val="both"/>
        <w:rPr>
          <w:sz w:val="24"/>
          <w:szCs w:val="24"/>
        </w:rPr>
      </w:pPr>
      <w:r>
        <w:rPr>
          <w:sz w:val="24"/>
          <w:szCs w:val="24"/>
        </w:rPr>
        <w:t xml:space="preserve">Após as buscas nas bases, os dados foram classificados por sua origem institucional (conforme as subseções da seção </w:t>
      </w:r>
      <w:r w:rsidR="00DF3904">
        <w:rPr>
          <w:sz w:val="24"/>
          <w:szCs w:val="24"/>
        </w:rPr>
        <w:t>3</w:t>
      </w:r>
      <w:r>
        <w:rPr>
          <w:sz w:val="24"/>
          <w:szCs w:val="24"/>
        </w:rPr>
        <w:t xml:space="preserve">), organizados e tratados em uma planilha Excel, com os principais metadados localizados. Foi feita uma leitura técnica para determinar o assunto e a subdivisão temática de cada publicação. Paralelamente, se buscou destacar a autoria de membros do GEBE nas publicações. A identificação desses membros foi feita a partir do </w:t>
      </w:r>
      <w:r>
        <w:rPr>
          <w:i/>
          <w:iCs/>
          <w:sz w:val="24"/>
          <w:szCs w:val="24"/>
        </w:rPr>
        <w:t>site</w:t>
      </w:r>
      <w:r>
        <w:rPr>
          <w:sz w:val="24"/>
          <w:szCs w:val="24"/>
        </w:rPr>
        <w:t xml:space="preserve"> memorial do próprio GEBE. </w:t>
      </w:r>
    </w:p>
    <w:p w14:paraId="0000005E" w14:textId="77777777" w:rsidR="0021009F" w:rsidRDefault="00637F8C">
      <w:pPr>
        <w:spacing w:after="0" w:line="360" w:lineRule="auto"/>
        <w:ind w:firstLine="720"/>
        <w:jc w:val="both"/>
        <w:rPr>
          <w:sz w:val="24"/>
          <w:szCs w:val="24"/>
        </w:rPr>
      </w:pPr>
      <w:r>
        <w:rPr>
          <w:sz w:val="24"/>
          <w:szCs w:val="24"/>
        </w:rPr>
        <w:lastRenderedPageBreak/>
        <w:t xml:space="preserve">A construção das categorias analíticas foi realizada de forma indutiva, </w:t>
      </w:r>
      <w:r>
        <w:rPr>
          <w:i/>
          <w:iCs/>
          <w:sz w:val="24"/>
          <w:szCs w:val="24"/>
        </w:rPr>
        <w:t>a posteriori</w:t>
      </w:r>
      <w:r>
        <w:rPr>
          <w:sz w:val="24"/>
          <w:szCs w:val="24"/>
        </w:rPr>
        <w:t xml:space="preserve">, a partir do </w:t>
      </w:r>
      <w:r w:rsidRPr="004A620A">
        <w:rPr>
          <w:i/>
          <w:iCs/>
          <w:sz w:val="24"/>
          <w:szCs w:val="24"/>
        </w:rPr>
        <w:t>corpus</w:t>
      </w:r>
      <w:r>
        <w:rPr>
          <w:sz w:val="24"/>
          <w:szCs w:val="24"/>
        </w:rPr>
        <w:t xml:space="preserve"> de documentos analisados. Inicialmente, procedeu-se à leitura exploratória dos títulos e, quando necessário, dos resumos das produções, com o objetivo de identificar recorrências temáticas. Em seguida, esses elementos foram agrupados em unidades de sentido, que deram origem a categorias provisórias.</w:t>
      </w:r>
    </w:p>
    <w:p w14:paraId="0000005F" w14:textId="28AF68D9" w:rsidR="0021009F" w:rsidRDefault="00637F8C">
      <w:pPr>
        <w:spacing w:after="0" w:line="360" w:lineRule="auto"/>
        <w:ind w:firstLine="720"/>
        <w:jc w:val="both"/>
        <w:rPr>
          <w:sz w:val="24"/>
          <w:szCs w:val="24"/>
        </w:rPr>
      </w:pPr>
      <w:r>
        <w:rPr>
          <w:sz w:val="24"/>
          <w:szCs w:val="24"/>
        </w:rPr>
        <w:t xml:space="preserve">O processo seguiu com sucessivas revisões e refinamentos, até a consolidação de um sistema </w:t>
      </w:r>
      <w:r>
        <w:rPr>
          <w:sz w:val="24"/>
          <w:szCs w:val="24"/>
        </w:rPr>
        <w:t>estável</w:t>
      </w:r>
      <w:r w:rsidR="00E55324">
        <w:rPr>
          <w:sz w:val="24"/>
          <w:szCs w:val="24"/>
        </w:rPr>
        <w:t xml:space="preserve"> de categorias</w:t>
      </w:r>
      <w:r>
        <w:rPr>
          <w:sz w:val="24"/>
          <w:szCs w:val="24"/>
        </w:rPr>
        <w:t>, capaz de representar as principais direções temáticas da produção analisada. Tal procedimento se aproxima da análise de conteúdo em sua vertente indutiva, conforme Bardin (1997), bem como da análise temática (Souza, 2019), ao privilegiar a identificação de padrões de significado emergentes do material empírico.</w:t>
      </w:r>
    </w:p>
    <w:p w14:paraId="00000060" w14:textId="2F3B92DD" w:rsidR="0021009F" w:rsidRDefault="00637F8C">
      <w:pPr>
        <w:spacing w:after="0" w:line="360" w:lineRule="auto"/>
        <w:ind w:firstLine="720"/>
        <w:jc w:val="both"/>
        <w:rPr>
          <w:b/>
          <w:bCs/>
          <w:sz w:val="24"/>
          <w:szCs w:val="24"/>
        </w:rPr>
      </w:pPr>
      <w:r>
        <w:rPr>
          <w:sz w:val="24"/>
          <w:szCs w:val="24"/>
        </w:rPr>
        <w:t>O primeiro procedimento</w:t>
      </w:r>
      <w:r w:rsidR="008B3318">
        <w:rPr>
          <w:sz w:val="24"/>
          <w:szCs w:val="24"/>
        </w:rPr>
        <w:t xml:space="preserve"> analítico</w:t>
      </w:r>
      <w:r>
        <w:rPr>
          <w:sz w:val="24"/>
          <w:szCs w:val="24"/>
        </w:rPr>
        <w:t xml:space="preserve"> foi a </w:t>
      </w:r>
      <w:r>
        <w:rPr>
          <w:i/>
          <w:iCs/>
          <w:sz w:val="24"/>
          <w:szCs w:val="24"/>
        </w:rPr>
        <w:t>Leitura exploratória</w:t>
      </w:r>
      <w:r>
        <w:rPr>
          <w:sz w:val="24"/>
          <w:szCs w:val="24"/>
        </w:rPr>
        <w:t xml:space="preserve">, com a leitura inicial dos títulos (e, quando necessário, resumos), visando identificar recorrências temáticas e termos-chave; depois foi feita uma </w:t>
      </w:r>
      <w:r>
        <w:rPr>
          <w:i/>
          <w:iCs/>
          <w:sz w:val="24"/>
          <w:szCs w:val="24"/>
        </w:rPr>
        <w:t>Codificação inicial</w:t>
      </w:r>
      <w:r>
        <w:rPr>
          <w:sz w:val="24"/>
          <w:szCs w:val="24"/>
        </w:rPr>
        <w:t xml:space="preserve">, atribuindo códigos preliminares aos trabalhos, com base em proximidade semântica, foco temático e relação com o campo da biblioteca escolar. Em seguida foi feito o primeiro </w:t>
      </w:r>
      <w:r>
        <w:rPr>
          <w:i/>
          <w:iCs/>
          <w:sz w:val="24"/>
          <w:szCs w:val="24"/>
        </w:rPr>
        <w:t>Agrupamento temático</w:t>
      </w:r>
      <w:r>
        <w:rPr>
          <w:sz w:val="24"/>
          <w:szCs w:val="24"/>
        </w:rPr>
        <w:t xml:space="preserve">, em unidades de sentido mais amplas, formando categorias provisórias. Em seguida foi realizado um </w:t>
      </w:r>
      <w:r>
        <w:rPr>
          <w:i/>
          <w:iCs/>
          <w:sz w:val="24"/>
          <w:szCs w:val="24"/>
        </w:rPr>
        <w:t>Refinamento iterativo</w:t>
      </w:r>
      <w:r>
        <w:rPr>
          <w:sz w:val="24"/>
          <w:szCs w:val="24"/>
        </w:rPr>
        <w:t xml:space="preserve">, </w:t>
      </w:r>
      <w:r>
        <w:rPr>
          <w:sz w:val="24"/>
          <w:szCs w:val="24"/>
        </w:rPr>
        <w:t xml:space="preserve">com revisão sucessiva das categorias, fundindo categorias redundantes, separando categorias excessivamente amplas e ajustando definições. No final, consolidou-se um sistema de categorias baseado no </w:t>
      </w:r>
      <w:r>
        <w:rPr>
          <w:i/>
          <w:iCs/>
          <w:sz w:val="24"/>
          <w:szCs w:val="24"/>
        </w:rPr>
        <w:t>corpus</w:t>
      </w:r>
      <w:r>
        <w:rPr>
          <w:sz w:val="24"/>
          <w:szCs w:val="24"/>
        </w:rPr>
        <w:t xml:space="preserve">, com coerência interna, distinção entre categorias e capacidade de representação do </w:t>
      </w:r>
      <w:r>
        <w:rPr>
          <w:i/>
          <w:iCs/>
          <w:sz w:val="24"/>
          <w:szCs w:val="24"/>
        </w:rPr>
        <w:t>corpus</w:t>
      </w:r>
      <w:r>
        <w:rPr>
          <w:sz w:val="24"/>
          <w:szCs w:val="24"/>
        </w:rPr>
        <w:t xml:space="preserve"> de forma sintética e interpretativa.</w:t>
      </w:r>
    </w:p>
    <w:p w14:paraId="00000061" w14:textId="77777777" w:rsidR="0021009F" w:rsidRDefault="0021009F">
      <w:pPr>
        <w:spacing w:after="0" w:line="360" w:lineRule="auto"/>
        <w:jc w:val="both"/>
        <w:rPr>
          <w:b/>
          <w:bCs/>
          <w:sz w:val="24"/>
          <w:szCs w:val="24"/>
        </w:rPr>
      </w:pPr>
    </w:p>
    <w:p w14:paraId="00000062" w14:textId="1D4A7E31" w:rsidR="0021009F" w:rsidRPr="008E6DA2" w:rsidRDefault="008E6DA2">
      <w:pPr>
        <w:spacing w:after="0" w:line="360" w:lineRule="auto"/>
        <w:jc w:val="both"/>
        <w:rPr>
          <w:b/>
          <w:bCs/>
          <w:sz w:val="24"/>
          <w:szCs w:val="24"/>
        </w:rPr>
      </w:pPr>
      <w:r w:rsidRPr="008E6DA2">
        <w:rPr>
          <w:b/>
          <w:bCs/>
          <w:sz w:val="24"/>
          <w:szCs w:val="24"/>
        </w:rPr>
        <w:t xml:space="preserve">6 </w:t>
      </w:r>
      <w:r w:rsidR="00637F8C" w:rsidRPr="008E6DA2">
        <w:rPr>
          <w:b/>
          <w:bCs/>
          <w:sz w:val="24"/>
          <w:szCs w:val="24"/>
        </w:rPr>
        <w:t>ANÁLISE</w:t>
      </w:r>
    </w:p>
    <w:p w14:paraId="00000063" w14:textId="77777777" w:rsidR="0021009F" w:rsidRDefault="00637F8C">
      <w:pPr>
        <w:spacing w:after="0" w:line="360" w:lineRule="auto"/>
        <w:ind w:firstLine="720"/>
        <w:jc w:val="both"/>
        <w:rPr>
          <w:sz w:val="24"/>
          <w:szCs w:val="24"/>
        </w:rPr>
      </w:pPr>
      <w:r>
        <w:rPr>
          <w:sz w:val="24"/>
          <w:szCs w:val="24"/>
        </w:rPr>
        <w:t xml:space="preserve">Com base na análise indutiva do </w:t>
      </w:r>
      <w:r w:rsidRPr="00D2136B">
        <w:rPr>
          <w:i/>
          <w:iCs/>
          <w:sz w:val="24"/>
          <w:szCs w:val="24"/>
        </w:rPr>
        <w:t>corpus</w:t>
      </w:r>
      <w:r>
        <w:rPr>
          <w:sz w:val="24"/>
          <w:szCs w:val="24"/>
        </w:rPr>
        <w:t>, foi construído um sistema categorial organizado em dez categorias analíticas, distribuídas em eixos temáticos que refletem as principais dimensões da pesquisa sobre biblioteca escolar na ECI/UFMG, conforme apresentado no Quadro 1</w:t>
      </w:r>
    </w:p>
    <w:p w14:paraId="00000064" w14:textId="77777777" w:rsidR="0021009F" w:rsidRDefault="0021009F">
      <w:pPr>
        <w:spacing w:after="0" w:line="360" w:lineRule="auto"/>
        <w:ind w:firstLine="720"/>
        <w:jc w:val="both"/>
        <w:rPr>
          <w:color w:val="EE0000"/>
          <w:sz w:val="24"/>
          <w:szCs w:val="24"/>
        </w:rPr>
      </w:pPr>
    </w:p>
    <w:p w14:paraId="00000065" w14:textId="77777777" w:rsidR="0021009F" w:rsidRDefault="00637F8C">
      <w:pPr>
        <w:spacing w:after="0" w:line="240" w:lineRule="auto"/>
        <w:jc w:val="center"/>
      </w:pPr>
      <w:r>
        <w:t>Quadro 1</w:t>
      </w:r>
      <w:r>
        <w:rPr>
          <w:b/>
          <w:bCs/>
        </w:rPr>
        <w:t xml:space="preserve"> – </w:t>
      </w:r>
      <w:r>
        <w:t>Sistema categorial para análise da produção sobre biblioteca escolar (ECI/UFMG)</w:t>
      </w: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1753"/>
        <w:gridCol w:w="5626"/>
      </w:tblGrid>
      <w:tr w:rsidR="0021009F" w14:paraId="25EFD2F7" w14:textId="77777777">
        <w:tc>
          <w:tcPr>
            <w:tcW w:w="1688" w:type="dxa"/>
            <w:vAlign w:val="center"/>
          </w:tcPr>
          <w:p w14:paraId="00000066" w14:textId="77777777" w:rsidR="0021009F" w:rsidRDefault="00637F8C">
            <w:pPr>
              <w:jc w:val="center"/>
            </w:pPr>
            <w:r>
              <w:rPr>
                <w:rFonts w:ascii="Calibri" w:eastAsia="Calibri" w:hAnsi="Calibri" w:cs="Calibri"/>
                <w:sz w:val="20"/>
                <w:szCs w:val="20"/>
              </w:rPr>
              <w:t>Eixo</w:t>
            </w:r>
          </w:p>
        </w:tc>
        <w:tc>
          <w:tcPr>
            <w:tcW w:w="1753" w:type="dxa"/>
            <w:vAlign w:val="center"/>
          </w:tcPr>
          <w:p w14:paraId="00000067" w14:textId="77777777" w:rsidR="0021009F" w:rsidRDefault="00637F8C">
            <w:pPr>
              <w:jc w:val="center"/>
            </w:pPr>
            <w:r>
              <w:rPr>
                <w:rFonts w:ascii="Calibri" w:eastAsia="Calibri" w:hAnsi="Calibri" w:cs="Calibri"/>
                <w:sz w:val="20"/>
                <w:szCs w:val="20"/>
              </w:rPr>
              <w:t>Categoria</w:t>
            </w:r>
          </w:p>
        </w:tc>
        <w:tc>
          <w:tcPr>
            <w:tcW w:w="5626" w:type="dxa"/>
            <w:vAlign w:val="center"/>
          </w:tcPr>
          <w:p w14:paraId="00000068" w14:textId="77777777" w:rsidR="0021009F" w:rsidRDefault="00637F8C">
            <w:pPr>
              <w:jc w:val="center"/>
            </w:pPr>
            <w:r>
              <w:rPr>
                <w:rFonts w:ascii="Calibri" w:eastAsia="Calibri" w:hAnsi="Calibri" w:cs="Calibri"/>
                <w:sz w:val="20"/>
                <w:szCs w:val="20"/>
              </w:rPr>
              <w:t>Definição analítica</w:t>
            </w:r>
          </w:p>
        </w:tc>
      </w:tr>
      <w:tr w:rsidR="0021009F" w14:paraId="7C7D1CE4" w14:textId="77777777">
        <w:tc>
          <w:tcPr>
            <w:tcW w:w="1688" w:type="dxa"/>
            <w:vAlign w:val="center"/>
          </w:tcPr>
          <w:p w14:paraId="00000069" w14:textId="77777777" w:rsidR="0021009F" w:rsidRDefault="00637F8C">
            <w:r>
              <w:rPr>
                <w:rFonts w:ascii="Calibri" w:eastAsia="Calibri" w:hAnsi="Calibri" w:cs="Calibri"/>
                <w:sz w:val="20"/>
                <w:szCs w:val="20"/>
              </w:rPr>
              <w:t>Político-institucional</w:t>
            </w:r>
          </w:p>
        </w:tc>
        <w:tc>
          <w:tcPr>
            <w:tcW w:w="1753" w:type="dxa"/>
            <w:vAlign w:val="center"/>
          </w:tcPr>
          <w:p w14:paraId="0000006A" w14:textId="77777777" w:rsidR="0021009F" w:rsidRDefault="00637F8C">
            <w:r>
              <w:rPr>
                <w:rFonts w:ascii="Calibri" w:eastAsia="Calibri" w:hAnsi="Calibri" w:cs="Calibri"/>
                <w:sz w:val="20"/>
                <w:szCs w:val="20"/>
              </w:rPr>
              <w:t>1. Políticas públicas, regulação e sistemas de ensino</w:t>
            </w:r>
          </w:p>
        </w:tc>
        <w:tc>
          <w:tcPr>
            <w:tcW w:w="5626" w:type="dxa"/>
            <w:vAlign w:val="center"/>
          </w:tcPr>
          <w:p w14:paraId="0000006B" w14:textId="77777777" w:rsidR="0021009F" w:rsidRDefault="00637F8C">
            <w:r>
              <w:rPr>
                <w:rFonts w:ascii="Calibri" w:eastAsia="Calibri" w:hAnsi="Calibri" w:cs="Calibri"/>
                <w:sz w:val="20"/>
                <w:szCs w:val="20"/>
              </w:rPr>
              <w:t>Estudos sobre políticas, legislação, programas e organização sistêmica das bibliotecas escolares</w:t>
            </w:r>
          </w:p>
        </w:tc>
      </w:tr>
      <w:tr w:rsidR="0021009F" w14:paraId="66CA4023" w14:textId="77777777">
        <w:tc>
          <w:tcPr>
            <w:tcW w:w="1688" w:type="dxa"/>
            <w:vMerge w:val="restart"/>
            <w:vAlign w:val="center"/>
          </w:tcPr>
          <w:p w14:paraId="0000006C" w14:textId="77777777" w:rsidR="0021009F" w:rsidRDefault="00637F8C">
            <w:r>
              <w:rPr>
                <w:rFonts w:ascii="Calibri" w:eastAsia="Calibri" w:hAnsi="Calibri" w:cs="Calibri"/>
                <w:sz w:val="20"/>
                <w:szCs w:val="20"/>
              </w:rPr>
              <w:t>Pedagógico-educacional</w:t>
            </w:r>
          </w:p>
        </w:tc>
        <w:tc>
          <w:tcPr>
            <w:tcW w:w="1753" w:type="dxa"/>
            <w:vAlign w:val="center"/>
          </w:tcPr>
          <w:p w14:paraId="0000006D" w14:textId="77777777" w:rsidR="0021009F" w:rsidRDefault="00637F8C">
            <w:r>
              <w:rPr>
                <w:rFonts w:ascii="Calibri" w:eastAsia="Calibri" w:hAnsi="Calibri" w:cs="Calibri"/>
                <w:sz w:val="20"/>
                <w:szCs w:val="20"/>
              </w:rPr>
              <w:t xml:space="preserve">2. Biblioteca escolar como </w:t>
            </w:r>
            <w:r>
              <w:rPr>
                <w:rFonts w:ascii="Calibri" w:eastAsia="Calibri" w:hAnsi="Calibri" w:cs="Calibri"/>
                <w:sz w:val="20"/>
                <w:szCs w:val="20"/>
              </w:rPr>
              <w:lastRenderedPageBreak/>
              <w:t>dispositivo pedagógico</w:t>
            </w:r>
          </w:p>
        </w:tc>
        <w:tc>
          <w:tcPr>
            <w:tcW w:w="5626" w:type="dxa"/>
            <w:vAlign w:val="center"/>
          </w:tcPr>
          <w:p w14:paraId="0000006E" w14:textId="77777777" w:rsidR="0021009F" w:rsidRDefault="00637F8C">
            <w:r>
              <w:rPr>
                <w:rFonts w:ascii="Calibri" w:eastAsia="Calibri" w:hAnsi="Calibri" w:cs="Calibri"/>
                <w:sz w:val="20"/>
                <w:szCs w:val="20"/>
              </w:rPr>
              <w:lastRenderedPageBreak/>
              <w:t>Biblioteca como espaço de ensino-aprendizagem e articulada ao currículo</w:t>
            </w:r>
          </w:p>
        </w:tc>
      </w:tr>
      <w:tr w:rsidR="0021009F" w14:paraId="780B771F" w14:textId="77777777">
        <w:tc>
          <w:tcPr>
            <w:tcW w:w="1688" w:type="dxa"/>
            <w:vMerge/>
            <w:vAlign w:val="center"/>
          </w:tcPr>
          <w:p w14:paraId="0000006F" w14:textId="77777777" w:rsidR="0021009F" w:rsidRDefault="0021009F">
            <w:pPr>
              <w:widowControl w:val="0"/>
              <w:pBdr>
                <w:top w:val="nil"/>
                <w:left w:val="nil"/>
                <w:bottom w:val="nil"/>
                <w:right w:val="nil"/>
                <w:between w:val="nil"/>
              </w:pBdr>
              <w:spacing w:line="276" w:lineRule="auto"/>
            </w:pPr>
          </w:p>
        </w:tc>
        <w:tc>
          <w:tcPr>
            <w:tcW w:w="1753" w:type="dxa"/>
            <w:vAlign w:val="center"/>
          </w:tcPr>
          <w:p w14:paraId="00000070" w14:textId="77777777" w:rsidR="0021009F" w:rsidRDefault="00637F8C">
            <w:pPr>
              <w:rPr>
                <w:rFonts w:ascii="Calibri" w:eastAsia="Calibri" w:hAnsi="Calibri" w:cs="Calibri"/>
                <w:sz w:val="20"/>
                <w:szCs w:val="20"/>
              </w:rPr>
            </w:pPr>
            <w:r>
              <w:rPr>
                <w:rFonts w:ascii="Calibri" w:eastAsia="Calibri" w:hAnsi="Calibri" w:cs="Calibri"/>
                <w:sz w:val="20"/>
                <w:szCs w:val="20"/>
              </w:rPr>
              <w:t>3. Leitura, literatura e formação leitora</w:t>
            </w:r>
          </w:p>
        </w:tc>
        <w:tc>
          <w:tcPr>
            <w:tcW w:w="5626" w:type="dxa"/>
            <w:vAlign w:val="center"/>
          </w:tcPr>
          <w:p w14:paraId="00000071" w14:textId="77777777" w:rsidR="0021009F" w:rsidRDefault="00637F8C">
            <w:pPr>
              <w:rPr>
                <w:rFonts w:ascii="Calibri" w:eastAsia="Calibri" w:hAnsi="Calibri" w:cs="Calibri"/>
                <w:sz w:val="20"/>
                <w:szCs w:val="20"/>
              </w:rPr>
            </w:pPr>
            <w:r>
              <w:rPr>
                <w:rFonts w:ascii="Calibri" w:eastAsia="Calibri" w:hAnsi="Calibri" w:cs="Calibri"/>
                <w:sz w:val="20"/>
                <w:szCs w:val="20"/>
              </w:rPr>
              <w:t>Biblioteca como promotora de leitura e formação de leitores</w:t>
            </w:r>
          </w:p>
        </w:tc>
      </w:tr>
      <w:tr w:rsidR="0021009F" w14:paraId="6AE5DC7E" w14:textId="77777777">
        <w:tc>
          <w:tcPr>
            <w:tcW w:w="1688" w:type="dxa"/>
            <w:vMerge w:val="restart"/>
            <w:vAlign w:val="center"/>
          </w:tcPr>
          <w:p w14:paraId="00000072" w14:textId="77777777" w:rsidR="0021009F" w:rsidRDefault="00637F8C">
            <w:pPr>
              <w:rPr>
                <w:rFonts w:ascii="Calibri" w:eastAsia="Calibri" w:hAnsi="Calibri" w:cs="Calibri"/>
                <w:sz w:val="20"/>
                <w:szCs w:val="20"/>
              </w:rPr>
            </w:pPr>
            <w:r>
              <w:rPr>
                <w:rFonts w:ascii="Calibri" w:eastAsia="Calibri" w:hAnsi="Calibri" w:cs="Calibri"/>
                <w:sz w:val="20"/>
                <w:szCs w:val="20"/>
              </w:rPr>
              <w:t>Informacional</w:t>
            </w:r>
          </w:p>
        </w:tc>
        <w:tc>
          <w:tcPr>
            <w:tcW w:w="1753" w:type="dxa"/>
            <w:vAlign w:val="center"/>
          </w:tcPr>
          <w:p w14:paraId="00000073" w14:textId="77777777" w:rsidR="0021009F" w:rsidRDefault="00637F8C">
            <w:pPr>
              <w:rPr>
                <w:rFonts w:ascii="Calibri" w:eastAsia="Calibri" w:hAnsi="Calibri" w:cs="Calibri"/>
                <w:sz w:val="20"/>
                <w:szCs w:val="20"/>
              </w:rPr>
            </w:pPr>
            <w:r>
              <w:rPr>
                <w:rFonts w:ascii="Calibri" w:eastAsia="Calibri" w:hAnsi="Calibri" w:cs="Calibri"/>
                <w:sz w:val="20"/>
                <w:szCs w:val="20"/>
              </w:rPr>
              <w:t xml:space="preserve">4. Competência informacional, letramentos e </w:t>
            </w:r>
            <w:proofErr w:type="spellStart"/>
            <w:r>
              <w:rPr>
                <w:rFonts w:ascii="Calibri" w:eastAsia="Calibri" w:hAnsi="Calibri" w:cs="Calibri"/>
                <w:sz w:val="20"/>
                <w:szCs w:val="20"/>
              </w:rPr>
              <w:t>infoeducação</w:t>
            </w:r>
            <w:proofErr w:type="spellEnd"/>
          </w:p>
        </w:tc>
        <w:tc>
          <w:tcPr>
            <w:tcW w:w="5626" w:type="dxa"/>
            <w:vAlign w:val="center"/>
          </w:tcPr>
          <w:p w14:paraId="00000074" w14:textId="77777777" w:rsidR="0021009F" w:rsidRDefault="00637F8C">
            <w:pPr>
              <w:rPr>
                <w:rFonts w:ascii="Calibri" w:eastAsia="Calibri" w:hAnsi="Calibri" w:cs="Calibri"/>
                <w:sz w:val="20"/>
                <w:szCs w:val="20"/>
              </w:rPr>
            </w:pPr>
            <w:r>
              <w:rPr>
                <w:rFonts w:ascii="Calibri" w:eastAsia="Calibri" w:hAnsi="Calibri" w:cs="Calibri"/>
                <w:sz w:val="20"/>
                <w:szCs w:val="20"/>
              </w:rPr>
              <w:t>Desenvolvimento de habilidades de busca, uso e produção da informação</w:t>
            </w:r>
          </w:p>
        </w:tc>
      </w:tr>
      <w:tr w:rsidR="0021009F" w14:paraId="0F48ADE9" w14:textId="77777777">
        <w:tc>
          <w:tcPr>
            <w:tcW w:w="1688" w:type="dxa"/>
            <w:vMerge/>
            <w:vAlign w:val="center"/>
          </w:tcPr>
          <w:p w14:paraId="00000075" w14:textId="77777777" w:rsidR="0021009F" w:rsidRDefault="0021009F">
            <w:pPr>
              <w:widowControl w:val="0"/>
              <w:pBdr>
                <w:top w:val="nil"/>
                <w:left w:val="nil"/>
                <w:bottom w:val="nil"/>
                <w:right w:val="nil"/>
                <w:between w:val="nil"/>
              </w:pBdr>
              <w:spacing w:line="276" w:lineRule="auto"/>
              <w:rPr>
                <w:rFonts w:ascii="Calibri" w:eastAsia="Calibri" w:hAnsi="Calibri" w:cs="Calibri"/>
                <w:sz w:val="20"/>
                <w:szCs w:val="20"/>
              </w:rPr>
            </w:pPr>
          </w:p>
        </w:tc>
        <w:tc>
          <w:tcPr>
            <w:tcW w:w="1753" w:type="dxa"/>
            <w:vAlign w:val="center"/>
          </w:tcPr>
          <w:p w14:paraId="00000076" w14:textId="77777777" w:rsidR="0021009F" w:rsidRDefault="00637F8C">
            <w:pPr>
              <w:rPr>
                <w:rFonts w:ascii="Calibri" w:eastAsia="Calibri" w:hAnsi="Calibri" w:cs="Calibri"/>
                <w:sz w:val="20"/>
                <w:szCs w:val="20"/>
              </w:rPr>
            </w:pPr>
            <w:r>
              <w:rPr>
                <w:rFonts w:ascii="Calibri" w:eastAsia="Calibri" w:hAnsi="Calibri" w:cs="Calibri"/>
                <w:sz w:val="20"/>
                <w:szCs w:val="20"/>
              </w:rPr>
              <w:t>5. Práticas informacionais, cultura e mediação cultural</w:t>
            </w:r>
          </w:p>
        </w:tc>
        <w:tc>
          <w:tcPr>
            <w:tcW w:w="5626" w:type="dxa"/>
            <w:vAlign w:val="center"/>
          </w:tcPr>
          <w:p w14:paraId="00000077" w14:textId="77777777" w:rsidR="0021009F" w:rsidRDefault="00637F8C">
            <w:pPr>
              <w:rPr>
                <w:rFonts w:ascii="Calibri" w:eastAsia="Calibri" w:hAnsi="Calibri" w:cs="Calibri"/>
                <w:sz w:val="20"/>
                <w:szCs w:val="20"/>
              </w:rPr>
            </w:pPr>
            <w:r>
              <w:rPr>
                <w:rFonts w:ascii="Calibri" w:eastAsia="Calibri" w:hAnsi="Calibri" w:cs="Calibri"/>
                <w:sz w:val="20"/>
                <w:szCs w:val="20"/>
              </w:rPr>
              <w:t>Biblioteca como espaço de mediação e práticas sociais da informação</w:t>
            </w:r>
          </w:p>
        </w:tc>
      </w:tr>
      <w:tr w:rsidR="0021009F" w14:paraId="724478EA" w14:textId="77777777">
        <w:tc>
          <w:tcPr>
            <w:tcW w:w="1688" w:type="dxa"/>
            <w:vMerge w:val="restart"/>
            <w:vAlign w:val="center"/>
          </w:tcPr>
          <w:p w14:paraId="00000078" w14:textId="77777777" w:rsidR="0021009F" w:rsidRDefault="00637F8C">
            <w:pPr>
              <w:rPr>
                <w:rFonts w:ascii="Calibri" w:eastAsia="Calibri" w:hAnsi="Calibri" w:cs="Calibri"/>
                <w:sz w:val="20"/>
                <w:szCs w:val="20"/>
              </w:rPr>
            </w:pPr>
            <w:r>
              <w:rPr>
                <w:rFonts w:ascii="Calibri" w:eastAsia="Calibri" w:hAnsi="Calibri" w:cs="Calibri"/>
                <w:sz w:val="20"/>
                <w:szCs w:val="20"/>
              </w:rPr>
              <w:t>Organizacional-profissional</w:t>
            </w:r>
          </w:p>
        </w:tc>
        <w:tc>
          <w:tcPr>
            <w:tcW w:w="1753" w:type="dxa"/>
            <w:vAlign w:val="center"/>
          </w:tcPr>
          <w:p w14:paraId="00000079" w14:textId="77777777" w:rsidR="0021009F" w:rsidRDefault="00637F8C">
            <w:pPr>
              <w:rPr>
                <w:rFonts w:ascii="Calibri" w:eastAsia="Calibri" w:hAnsi="Calibri" w:cs="Calibri"/>
                <w:sz w:val="20"/>
                <w:szCs w:val="20"/>
              </w:rPr>
            </w:pPr>
            <w:r>
              <w:rPr>
                <w:rFonts w:ascii="Calibri" w:eastAsia="Calibri" w:hAnsi="Calibri" w:cs="Calibri"/>
                <w:sz w:val="20"/>
                <w:szCs w:val="20"/>
              </w:rPr>
              <w:t>6. Profissionalização e formação do bibliotecário escolar</w:t>
            </w:r>
          </w:p>
        </w:tc>
        <w:tc>
          <w:tcPr>
            <w:tcW w:w="5626" w:type="dxa"/>
            <w:vAlign w:val="center"/>
          </w:tcPr>
          <w:p w14:paraId="0000007A" w14:textId="77777777" w:rsidR="0021009F" w:rsidRDefault="00637F8C">
            <w:pPr>
              <w:rPr>
                <w:rFonts w:ascii="Calibri" w:eastAsia="Calibri" w:hAnsi="Calibri" w:cs="Calibri"/>
                <w:sz w:val="20"/>
                <w:szCs w:val="20"/>
              </w:rPr>
            </w:pPr>
            <w:r>
              <w:rPr>
                <w:rFonts w:ascii="Calibri" w:eastAsia="Calibri" w:hAnsi="Calibri" w:cs="Calibri"/>
                <w:sz w:val="20"/>
                <w:szCs w:val="20"/>
              </w:rPr>
              <w:t>Formação, atuação e identidade profissional no contexto escolar</w:t>
            </w:r>
          </w:p>
        </w:tc>
      </w:tr>
      <w:tr w:rsidR="0021009F" w14:paraId="47DFAED4" w14:textId="77777777">
        <w:tc>
          <w:tcPr>
            <w:tcW w:w="1688" w:type="dxa"/>
            <w:vMerge/>
            <w:vAlign w:val="center"/>
          </w:tcPr>
          <w:p w14:paraId="0000007B" w14:textId="77777777" w:rsidR="0021009F" w:rsidRDefault="0021009F">
            <w:pPr>
              <w:widowControl w:val="0"/>
              <w:pBdr>
                <w:top w:val="nil"/>
                <w:left w:val="nil"/>
                <w:bottom w:val="nil"/>
                <w:right w:val="nil"/>
                <w:between w:val="nil"/>
              </w:pBdr>
              <w:spacing w:line="276" w:lineRule="auto"/>
              <w:rPr>
                <w:rFonts w:ascii="Calibri" w:eastAsia="Calibri" w:hAnsi="Calibri" w:cs="Calibri"/>
                <w:sz w:val="20"/>
                <w:szCs w:val="20"/>
              </w:rPr>
            </w:pPr>
          </w:p>
        </w:tc>
        <w:tc>
          <w:tcPr>
            <w:tcW w:w="1753" w:type="dxa"/>
            <w:vAlign w:val="center"/>
          </w:tcPr>
          <w:p w14:paraId="0000007C" w14:textId="77777777" w:rsidR="0021009F" w:rsidRDefault="00637F8C">
            <w:pPr>
              <w:rPr>
                <w:rFonts w:ascii="Calibri" w:eastAsia="Calibri" w:hAnsi="Calibri" w:cs="Calibri"/>
                <w:sz w:val="20"/>
                <w:szCs w:val="20"/>
              </w:rPr>
            </w:pPr>
            <w:r>
              <w:rPr>
                <w:rFonts w:ascii="Calibri" w:eastAsia="Calibri" w:hAnsi="Calibri" w:cs="Calibri"/>
                <w:sz w:val="20"/>
                <w:szCs w:val="20"/>
              </w:rPr>
              <w:t>7. Gestão, organização do conhecimento e acervos</w:t>
            </w:r>
          </w:p>
        </w:tc>
        <w:tc>
          <w:tcPr>
            <w:tcW w:w="5626" w:type="dxa"/>
            <w:vAlign w:val="center"/>
          </w:tcPr>
          <w:p w14:paraId="0000007D" w14:textId="77777777" w:rsidR="0021009F" w:rsidRDefault="00637F8C">
            <w:pPr>
              <w:rPr>
                <w:rFonts w:ascii="Calibri" w:eastAsia="Calibri" w:hAnsi="Calibri" w:cs="Calibri"/>
                <w:sz w:val="20"/>
                <w:szCs w:val="20"/>
              </w:rPr>
            </w:pPr>
            <w:r>
              <w:rPr>
                <w:rFonts w:ascii="Calibri" w:eastAsia="Calibri" w:hAnsi="Calibri" w:cs="Calibri"/>
                <w:sz w:val="20"/>
                <w:szCs w:val="20"/>
              </w:rPr>
              <w:t>Organização, desenvolvimento e gestão de acervos e serviços</w:t>
            </w:r>
          </w:p>
        </w:tc>
      </w:tr>
      <w:tr w:rsidR="0021009F" w14:paraId="6B42E4BD" w14:textId="77777777">
        <w:tc>
          <w:tcPr>
            <w:tcW w:w="1688" w:type="dxa"/>
            <w:vAlign w:val="center"/>
          </w:tcPr>
          <w:p w14:paraId="0000007E" w14:textId="77777777" w:rsidR="0021009F" w:rsidRDefault="00637F8C">
            <w:pPr>
              <w:rPr>
                <w:rFonts w:ascii="Calibri" w:eastAsia="Calibri" w:hAnsi="Calibri" w:cs="Calibri"/>
                <w:sz w:val="20"/>
                <w:szCs w:val="20"/>
              </w:rPr>
            </w:pPr>
            <w:r>
              <w:rPr>
                <w:rFonts w:ascii="Calibri" w:eastAsia="Calibri" w:hAnsi="Calibri" w:cs="Calibri"/>
                <w:sz w:val="20"/>
                <w:szCs w:val="20"/>
              </w:rPr>
              <w:t>Tecnológico</w:t>
            </w:r>
          </w:p>
        </w:tc>
        <w:tc>
          <w:tcPr>
            <w:tcW w:w="1753" w:type="dxa"/>
            <w:vAlign w:val="center"/>
          </w:tcPr>
          <w:p w14:paraId="0000007F" w14:textId="77777777" w:rsidR="0021009F" w:rsidRDefault="00637F8C">
            <w:pPr>
              <w:rPr>
                <w:rFonts w:ascii="Calibri" w:eastAsia="Calibri" w:hAnsi="Calibri" w:cs="Calibri"/>
                <w:sz w:val="20"/>
                <w:szCs w:val="20"/>
              </w:rPr>
            </w:pPr>
            <w:r>
              <w:rPr>
                <w:rFonts w:ascii="Calibri" w:eastAsia="Calibri" w:hAnsi="Calibri" w:cs="Calibri"/>
                <w:sz w:val="20"/>
                <w:szCs w:val="20"/>
              </w:rPr>
              <w:t>8. Tecnologias digitais, cultura digital e ambientes informacionais</w:t>
            </w:r>
          </w:p>
        </w:tc>
        <w:tc>
          <w:tcPr>
            <w:tcW w:w="5626" w:type="dxa"/>
            <w:vAlign w:val="center"/>
          </w:tcPr>
          <w:p w14:paraId="00000080" w14:textId="77777777" w:rsidR="0021009F" w:rsidRDefault="00637F8C">
            <w:pPr>
              <w:rPr>
                <w:rFonts w:ascii="Calibri" w:eastAsia="Calibri" w:hAnsi="Calibri" w:cs="Calibri"/>
                <w:sz w:val="20"/>
                <w:szCs w:val="20"/>
              </w:rPr>
            </w:pPr>
            <w:r>
              <w:rPr>
                <w:rFonts w:ascii="Calibri" w:eastAsia="Calibri" w:hAnsi="Calibri" w:cs="Calibri"/>
                <w:sz w:val="20"/>
                <w:szCs w:val="20"/>
              </w:rPr>
              <w:t>Uso de tecnologias e ambientes digitais na biblioteca escolar</w:t>
            </w:r>
          </w:p>
        </w:tc>
      </w:tr>
      <w:tr w:rsidR="0021009F" w14:paraId="004E0BD1" w14:textId="77777777">
        <w:tc>
          <w:tcPr>
            <w:tcW w:w="1688" w:type="dxa"/>
            <w:vAlign w:val="center"/>
          </w:tcPr>
          <w:p w14:paraId="00000081" w14:textId="77777777" w:rsidR="0021009F" w:rsidRDefault="00637F8C">
            <w:pPr>
              <w:rPr>
                <w:rFonts w:ascii="Calibri" w:eastAsia="Calibri" w:hAnsi="Calibri" w:cs="Calibri"/>
                <w:sz w:val="20"/>
                <w:szCs w:val="20"/>
              </w:rPr>
            </w:pPr>
            <w:r>
              <w:rPr>
                <w:rFonts w:ascii="Calibri" w:eastAsia="Calibri" w:hAnsi="Calibri" w:cs="Calibri"/>
                <w:sz w:val="20"/>
                <w:szCs w:val="20"/>
              </w:rPr>
              <w:t>Social</w:t>
            </w:r>
          </w:p>
        </w:tc>
        <w:tc>
          <w:tcPr>
            <w:tcW w:w="1753" w:type="dxa"/>
            <w:vAlign w:val="center"/>
          </w:tcPr>
          <w:p w14:paraId="00000082" w14:textId="77777777" w:rsidR="0021009F" w:rsidRDefault="00637F8C">
            <w:pPr>
              <w:rPr>
                <w:rFonts w:ascii="Calibri" w:eastAsia="Calibri" w:hAnsi="Calibri" w:cs="Calibri"/>
                <w:sz w:val="20"/>
                <w:szCs w:val="20"/>
              </w:rPr>
            </w:pPr>
            <w:r>
              <w:rPr>
                <w:rFonts w:ascii="Calibri" w:eastAsia="Calibri" w:hAnsi="Calibri" w:cs="Calibri"/>
                <w:sz w:val="20"/>
                <w:szCs w:val="20"/>
              </w:rPr>
              <w:t>9. Inclusão, diversidade e direitos culturais</w:t>
            </w:r>
          </w:p>
        </w:tc>
        <w:tc>
          <w:tcPr>
            <w:tcW w:w="5626" w:type="dxa"/>
            <w:vAlign w:val="center"/>
          </w:tcPr>
          <w:p w14:paraId="00000083" w14:textId="77777777" w:rsidR="0021009F" w:rsidRDefault="00637F8C">
            <w:pPr>
              <w:rPr>
                <w:rFonts w:ascii="Calibri" w:eastAsia="Calibri" w:hAnsi="Calibri" w:cs="Calibri"/>
                <w:sz w:val="20"/>
                <w:szCs w:val="20"/>
              </w:rPr>
            </w:pPr>
            <w:r>
              <w:rPr>
                <w:rFonts w:ascii="Calibri" w:eastAsia="Calibri" w:hAnsi="Calibri" w:cs="Calibri"/>
                <w:sz w:val="20"/>
                <w:szCs w:val="20"/>
              </w:rPr>
              <w:t>Biblioteca como espaço de inclusão, acesso e equidade</w:t>
            </w:r>
          </w:p>
        </w:tc>
      </w:tr>
      <w:tr w:rsidR="0021009F" w14:paraId="4D280CCB" w14:textId="77777777">
        <w:tc>
          <w:tcPr>
            <w:tcW w:w="1688" w:type="dxa"/>
            <w:vAlign w:val="center"/>
          </w:tcPr>
          <w:p w14:paraId="00000084" w14:textId="77777777" w:rsidR="0021009F" w:rsidRDefault="00637F8C">
            <w:pPr>
              <w:rPr>
                <w:rFonts w:ascii="Calibri" w:eastAsia="Calibri" w:hAnsi="Calibri" w:cs="Calibri"/>
                <w:sz w:val="20"/>
                <w:szCs w:val="20"/>
              </w:rPr>
            </w:pPr>
            <w:r>
              <w:rPr>
                <w:rFonts w:ascii="Calibri" w:eastAsia="Calibri" w:hAnsi="Calibri" w:cs="Calibri"/>
                <w:sz w:val="20"/>
                <w:szCs w:val="20"/>
              </w:rPr>
              <w:t>Epistemológico-institucional</w:t>
            </w:r>
          </w:p>
        </w:tc>
        <w:tc>
          <w:tcPr>
            <w:tcW w:w="1753" w:type="dxa"/>
            <w:vAlign w:val="center"/>
          </w:tcPr>
          <w:p w14:paraId="00000085" w14:textId="77777777" w:rsidR="0021009F" w:rsidRDefault="00637F8C">
            <w:pPr>
              <w:rPr>
                <w:rFonts w:ascii="Calibri" w:eastAsia="Calibri" w:hAnsi="Calibri" w:cs="Calibri"/>
                <w:sz w:val="20"/>
                <w:szCs w:val="20"/>
              </w:rPr>
            </w:pPr>
            <w:r>
              <w:rPr>
                <w:rFonts w:ascii="Calibri" w:eastAsia="Calibri" w:hAnsi="Calibri" w:cs="Calibri"/>
                <w:sz w:val="20"/>
                <w:szCs w:val="20"/>
              </w:rPr>
              <w:t>10. Campo científico, memória e institucionalização da biblioteca escolar</w:t>
            </w:r>
          </w:p>
        </w:tc>
        <w:tc>
          <w:tcPr>
            <w:tcW w:w="5626" w:type="dxa"/>
            <w:vAlign w:val="center"/>
          </w:tcPr>
          <w:p w14:paraId="00000086" w14:textId="77777777" w:rsidR="0021009F" w:rsidRDefault="00637F8C">
            <w:pPr>
              <w:rPr>
                <w:rFonts w:ascii="Calibri" w:eastAsia="Calibri" w:hAnsi="Calibri" w:cs="Calibri"/>
                <w:sz w:val="20"/>
                <w:szCs w:val="20"/>
              </w:rPr>
            </w:pPr>
            <w:r>
              <w:rPr>
                <w:rFonts w:ascii="Calibri" w:eastAsia="Calibri" w:hAnsi="Calibri" w:cs="Calibri"/>
                <w:sz w:val="20"/>
                <w:szCs w:val="20"/>
              </w:rPr>
              <w:t>Estudos sobre a constituição do campo e sua trajetória institucional</w:t>
            </w:r>
          </w:p>
        </w:tc>
      </w:tr>
    </w:tbl>
    <w:p w14:paraId="00000087" w14:textId="77777777" w:rsidR="0021009F" w:rsidRDefault="00637F8C">
      <w:pPr>
        <w:spacing w:after="0" w:line="240" w:lineRule="auto"/>
        <w:jc w:val="center"/>
        <w:rPr>
          <w:color w:val="EE0000"/>
          <w:sz w:val="24"/>
          <w:szCs w:val="24"/>
        </w:rPr>
      </w:pPr>
      <w:r>
        <w:rPr>
          <w:b/>
          <w:bCs/>
          <w:sz w:val="20"/>
          <w:szCs w:val="20"/>
        </w:rPr>
        <w:t xml:space="preserve">Fonte: </w:t>
      </w:r>
      <w:r>
        <w:rPr>
          <w:sz w:val="20"/>
          <w:szCs w:val="20"/>
        </w:rPr>
        <w:t>Dados da pesquisa</w:t>
      </w:r>
    </w:p>
    <w:p w14:paraId="00000088" w14:textId="77777777" w:rsidR="0021009F" w:rsidRDefault="0021009F">
      <w:pPr>
        <w:spacing w:after="0" w:line="360" w:lineRule="auto"/>
        <w:jc w:val="both"/>
        <w:rPr>
          <w:sz w:val="24"/>
          <w:szCs w:val="24"/>
        </w:rPr>
      </w:pPr>
    </w:p>
    <w:p w14:paraId="00000089" w14:textId="56AF34EE" w:rsidR="0021009F" w:rsidRPr="00B902A4" w:rsidRDefault="00B902A4">
      <w:pPr>
        <w:spacing w:after="0" w:line="360" w:lineRule="auto"/>
        <w:jc w:val="both"/>
        <w:rPr>
          <w:b/>
          <w:bCs/>
          <w:sz w:val="24"/>
          <w:szCs w:val="24"/>
        </w:rPr>
      </w:pPr>
      <w:r w:rsidRPr="00B902A4">
        <w:rPr>
          <w:b/>
          <w:bCs/>
          <w:sz w:val="24"/>
          <w:szCs w:val="24"/>
        </w:rPr>
        <w:t xml:space="preserve">6.1 </w:t>
      </w:r>
      <w:r w:rsidR="00637F8C" w:rsidRPr="00B902A4">
        <w:rPr>
          <w:b/>
          <w:bCs/>
          <w:sz w:val="24"/>
          <w:szCs w:val="24"/>
        </w:rPr>
        <w:t>Graduação em Biblioteconomia</w:t>
      </w:r>
    </w:p>
    <w:p w14:paraId="0000008A" w14:textId="77777777" w:rsidR="0021009F" w:rsidRDefault="00637F8C">
      <w:pPr>
        <w:spacing w:after="0" w:line="360" w:lineRule="auto"/>
        <w:ind w:firstLine="720"/>
        <w:jc w:val="both"/>
        <w:rPr>
          <w:sz w:val="24"/>
          <w:szCs w:val="24"/>
        </w:rPr>
      </w:pPr>
      <w:r>
        <w:rPr>
          <w:sz w:val="24"/>
          <w:szCs w:val="24"/>
        </w:rPr>
        <w:t>A análise categorial dos Trabalhos de Conclusão de Curso (</w:t>
      </w:r>
      <w:proofErr w:type="spellStart"/>
      <w:r>
        <w:rPr>
          <w:sz w:val="24"/>
          <w:szCs w:val="24"/>
        </w:rPr>
        <w:t>TCCs</w:t>
      </w:r>
      <w:proofErr w:type="spellEnd"/>
      <w:r>
        <w:rPr>
          <w:sz w:val="24"/>
          <w:szCs w:val="24"/>
        </w:rPr>
        <w:t xml:space="preserve">) do curso de Biblioteconomia da UFMG, evidencia que a produção inicial sobre biblioteca escolar se insere de forma bastante consistente em um paradigma técnico-institucional, com forte predominância da categoria 7 “gestão, organização do conhecimento e acervos”. A maior parte dos trabalhos concentra-se em aspectos como instalação, funcionamento, organização e serviços técnicos das bibliotecas escolares, bem como na descrição de acervos e estruturas. Exemplos como “instalação, organização e atividades” </w:t>
      </w:r>
      <w:r>
        <w:rPr>
          <w:sz w:val="24"/>
          <w:szCs w:val="24"/>
        </w:rPr>
        <w:t xml:space="preserve">ou “localização, funcionamento e serviços técnicos” indicam claramente que a biblioteca é concebida, nesse momento, como </w:t>
      </w:r>
      <w:r>
        <w:rPr>
          <w:sz w:val="24"/>
          <w:szCs w:val="24"/>
        </w:rPr>
        <w:lastRenderedPageBreak/>
        <w:t>um sistema a ser estruturado e administrado, refletindo uma preocupação com a consolidação institucional desse equipamento no contexto educacional.</w:t>
      </w:r>
    </w:p>
    <w:p w14:paraId="0000008B" w14:textId="77777777" w:rsidR="0021009F" w:rsidRDefault="00637F8C">
      <w:pPr>
        <w:spacing w:after="0" w:line="360" w:lineRule="auto"/>
        <w:ind w:firstLine="720"/>
        <w:jc w:val="both"/>
        <w:rPr>
          <w:sz w:val="24"/>
          <w:szCs w:val="24"/>
        </w:rPr>
      </w:pPr>
      <w:r>
        <w:rPr>
          <w:sz w:val="24"/>
          <w:szCs w:val="24"/>
        </w:rPr>
        <w:t>Associada a essa dimensão, observa-se também presença significativa da categoria 2 “biblioteca escolar como dispositivo pedagógico”, ainda que em uma perspectiva normativa e funcional. Os trabalhos enfatizam a “importância da biblioteca escolar na educação” e sua atuação nos níveis primário e secundário, indicando uma compreensão de sua função no apoio ao ensino. No entanto, essa abordagem ainda não se traduz em uma análise pedagógica aprofundada, permanecendo vinculada à ideia de que a biblioteca contribui</w:t>
      </w:r>
      <w:r>
        <w:rPr>
          <w:sz w:val="24"/>
          <w:szCs w:val="24"/>
        </w:rPr>
        <w:t xml:space="preserve"> para o processo educativo sobretudo por meio da oferta de materiais e serviços, e não como espaço de mediação ou construção ativa do conhecimento.</w:t>
      </w:r>
    </w:p>
    <w:p w14:paraId="0000008C" w14:textId="77777777" w:rsidR="0021009F" w:rsidRDefault="00637F8C">
      <w:pPr>
        <w:spacing w:after="0" w:line="360" w:lineRule="auto"/>
        <w:ind w:firstLine="720"/>
        <w:jc w:val="both"/>
        <w:rPr>
          <w:sz w:val="24"/>
          <w:szCs w:val="24"/>
        </w:rPr>
      </w:pPr>
      <w:r>
        <w:rPr>
          <w:sz w:val="24"/>
          <w:szCs w:val="24"/>
        </w:rPr>
        <w:t>A categoria 1 “políticas públicas e sistemas de ensino” aparece de forma pontual, especialmente em trabalhos que abordam a organização de redes de bibliotecas escolares ou o mapeamento de bibliotecas em determinada localidade, como no caso de estudos sobre redes em escolas primárias ou guias de bibliotecas secundárias. Esses trabalhos indicam uma preocupação inicial com a dimensão sistêmica e com o planejamento em nível institucional, embora ainda sem a consolidação de um campo analítico voltado especificam</w:t>
      </w:r>
      <w:r>
        <w:rPr>
          <w:sz w:val="24"/>
          <w:szCs w:val="24"/>
        </w:rPr>
        <w:t>ente às políticas públicas de leitura e informação.</w:t>
      </w:r>
    </w:p>
    <w:p w14:paraId="0000008D" w14:textId="77777777" w:rsidR="0021009F" w:rsidRDefault="00637F8C">
      <w:pPr>
        <w:spacing w:after="0" w:line="360" w:lineRule="auto"/>
        <w:ind w:firstLine="720"/>
        <w:jc w:val="both"/>
        <w:rPr>
          <w:sz w:val="24"/>
          <w:szCs w:val="24"/>
        </w:rPr>
      </w:pPr>
      <w:r>
        <w:rPr>
          <w:sz w:val="24"/>
          <w:szCs w:val="24"/>
        </w:rPr>
        <w:t xml:space="preserve">Por fim, destaca-se a presença incipiente da categoria 5 “práticas informacionais”, particularmente em estudos de usuários, como aquele que analisa a seção de consulta de uma biblioteca escolar com base em casos empíricos. Esse tipo de abordagem sinaliza um movimento inicial de transição em direção ao paradigma informacional, ainda que não plenamente desenvolvido. Em contrapartida, é notável a ausência de categorias que se tornariam centrais em períodos posteriores, como competência informacional, mediação </w:t>
      </w:r>
      <w:r>
        <w:rPr>
          <w:sz w:val="24"/>
          <w:szCs w:val="24"/>
        </w:rPr>
        <w:t xml:space="preserve">cultural, inclusão e tecnologias digitais. Assim, a produção dos </w:t>
      </w:r>
      <w:proofErr w:type="spellStart"/>
      <w:r>
        <w:rPr>
          <w:sz w:val="24"/>
          <w:szCs w:val="24"/>
        </w:rPr>
        <w:t>TCCs</w:t>
      </w:r>
      <w:proofErr w:type="spellEnd"/>
      <w:r>
        <w:rPr>
          <w:sz w:val="24"/>
          <w:szCs w:val="24"/>
        </w:rPr>
        <w:t xml:space="preserve"> pode ser caracterizada como uma fase descritiva, voltada à legitimação e organização da biblioteca escolar como instituição, constituindo a base sobre a qual se desenvolveriam, posteriormente, abordagens mais complexas e teorizadas no campo da Biblioteconomia Educativa.</w:t>
      </w:r>
    </w:p>
    <w:p w14:paraId="0000008E" w14:textId="77777777" w:rsidR="0021009F" w:rsidRDefault="0021009F">
      <w:pPr>
        <w:spacing w:after="0" w:line="360" w:lineRule="auto"/>
        <w:ind w:firstLine="720"/>
        <w:jc w:val="both"/>
        <w:rPr>
          <w:sz w:val="24"/>
          <w:szCs w:val="24"/>
        </w:rPr>
      </w:pPr>
    </w:p>
    <w:p w14:paraId="0000008F" w14:textId="62DD6276" w:rsidR="0021009F" w:rsidRPr="00B902A4" w:rsidRDefault="00B902A4">
      <w:pPr>
        <w:spacing w:after="0" w:line="360" w:lineRule="auto"/>
        <w:jc w:val="both"/>
        <w:rPr>
          <w:b/>
          <w:bCs/>
          <w:sz w:val="24"/>
          <w:szCs w:val="24"/>
        </w:rPr>
      </w:pPr>
      <w:r w:rsidRPr="00B902A4">
        <w:rPr>
          <w:b/>
          <w:bCs/>
        </w:rPr>
        <w:t xml:space="preserve">6.2 </w:t>
      </w:r>
      <w:r w:rsidR="00637F8C" w:rsidRPr="00B902A4">
        <w:rPr>
          <w:b/>
          <w:bCs/>
          <w:sz w:val="24"/>
          <w:szCs w:val="24"/>
        </w:rPr>
        <w:t>Base PERI e Revista da Escola de Biblioteconomia</w:t>
      </w:r>
    </w:p>
    <w:p w14:paraId="00000090" w14:textId="77777777" w:rsidR="0021009F" w:rsidRDefault="00637F8C">
      <w:pPr>
        <w:spacing w:after="0" w:line="360" w:lineRule="auto"/>
        <w:ind w:firstLine="720"/>
        <w:jc w:val="both"/>
        <w:rPr>
          <w:sz w:val="24"/>
          <w:szCs w:val="24"/>
        </w:rPr>
      </w:pPr>
      <w:r>
        <w:rPr>
          <w:sz w:val="24"/>
          <w:szCs w:val="24"/>
        </w:rPr>
        <w:t xml:space="preserve">No conjunto geral da base PERI, observa-se a predominância das categorias 7 “gestão, organização do conhecimento e acervos” e 2 “biblioteca como dispositivo pedagógico”, evidenciando uma abordagem fortemente orientada à estruturação e funcionamento das </w:t>
      </w:r>
      <w:r>
        <w:rPr>
          <w:sz w:val="24"/>
          <w:szCs w:val="24"/>
        </w:rPr>
        <w:lastRenderedPageBreak/>
        <w:t>bibliotecas escolares. Os trabalhos concentram-se em aspectos como organização de coleções, serviços, funcionamento e papel institucional da biblioteca no sistema educacional. A categoria 3 “leitura e formação leitora” também aparece de forma consistente, embora ainda vinculada a uma perspectiva mais instrumental, centrada na promoção da leitura como função da biblioteca, sem aprofundamento em dimensões culturais ou informacionais mais complexas. A categoria 1 “políticas públicas” surge de forma incipiente,</w:t>
      </w:r>
      <w:r>
        <w:rPr>
          <w:sz w:val="24"/>
          <w:szCs w:val="24"/>
        </w:rPr>
        <w:t xml:space="preserve"> associada a discussões sobre redes de bibliotecas e organização de sistemas educacionais, mas ainda sem a densidade analítica que caracterizaria períodos posteriores.</w:t>
      </w:r>
    </w:p>
    <w:p w14:paraId="00000091" w14:textId="77777777" w:rsidR="0021009F" w:rsidRDefault="00637F8C">
      <w:pPr>
        <w:spacing w:after="0" w:line="360" w:lineRule="auto"/>
        <w:ind w:firstLine="720"/>
        <w:jc w:val="both"/>
        <w:rPr>
          <w:sz w:val="24"/>
          <w:szCs w:val="24"/>
        </w:rPr>
      </w:pPr>
      <w:r>
        <w:rPr>
          <w:sz w:val="24"/>
          <w:szCs w:val="24"/>
        </w:rPr>
        <w:t>Quando se observa especificamente a produção veiculada nas revistas da ECI/UFMG, percebe-se uma inflexão qualitativa importante. Embora as categorias técnico-organizacionais ainda estejam presentes, há maior incidência de categorias relacionadas ao campo informacional e educacional ampliado, como 4 “competência informacional”, 5 “práticas informacionais e mediação cultural” e 2 “biblioteca como dispositivo pedagógico” em sentido mais elaborado. Essa produção tende a apresentar maior densidade teórica, artic</w:t>
      </w:r>
      <w:r>
        <w:rPr>
          <w:sz w:val="24"/>
          <w:szCs w:val="24"/>
        </w:rPr>
        <w:t>ulando a biblioteca escolar a processos de ensino-aprendizagem, cultura e formação crítica, indicando o papel das revistas da ECI como espaço de circulação de reflexões mais avançadas e de consolidação do campo científico.</w:t>
      </w:r>
    </w:p>
    <w:p w14:paraId="00000092" w14:textId="5E124C66" w:rsidR="0021009F" w:rsidRDefault="00637F8C">
      <w:pPr>
        <w:spacing w:after="0" w:line="360" w:lineRule="auto"/>
        <w:ind w:firstLine="720"/>
        <w:jc w:val="both"/>
        <w:rPr>
          <w:sz w:val="24"/>
          <w:szCs w:val="24"/>
        </w:rPr>
      </w:pPr>
      <w:r>
        <w:rPr>
          <w:sz w:val="24"/>
          <w:szCs w:val="24"/>
        </w:rPr>
        <w:t>Além disso, nas revistas da ECI observa-se uma presença mais consistente da categoria 10 “campo científico e institucionalização da biblioteca escolar”, ainda que nem sempre de forma explícita. Isso se manifesta na produção que dialoga com grupos de pesquisa, referenciais teóricos e discussões sobre o papel da biblioteca escolar na Ciência da Informação, contribuindo para sua legitimação como objeto de investigação. Em contraste com o conjunto geral da PERI, onde predomina uma abordagem mais descritiva e ap</w:t>
      </w:r>
      <w:r>
        <w:rPr>
          <w:sz w:val="24"/>
          <w:szCs w:val="24"/>
        </w:rPr>
        <w:t xml:space="preserve">licada, </w:t>
      </w:r>
      <w:r w:rsidR="00213568">
        <w:rPr>
          <w:sz w:val="24"/>
          <w:szCs w:val="24"/>
        </w:rPr>
        <w:t xml:space="preserve">as publicações </w:t>
      </w:r>
      <w:r w:rsidR="00BE69F0">
        <w:rPr>
          <w:sz w:val="24"/>
          <w:szCs w:val="24"/>
        </w:rPr>
        <w:t xml:space="preserve">das </w:t>
      </w:r>
      <w:r>
        <w:rPr>
          <w:sz w:val="24"/>
          <w:szCs w:val="24"/>
        </w:rPr>
        <w:t>revistas da ECI evidenciam um movimento de teorização e sistematização, aproximando-se das categorias que estruturam a Biblioteconomia Educativa.</w:t>
      </w:r>
    </w:p>
    <w:p w14:paraId="00000093" w14:textId="77777777" w:rsidR="0021009F" w:rsidRDefault="0021009F">
      <w:pPr>
        <w:spacing w:after="0" w:line="360" w:lineRule="auto"/>
        <w:ind w:firstLine="720"/>
        <w:jc w:val="both"/>
        <w:rPr>
          <w:sz w:val="24"/>
          <w:szCs w:val="24"/>
        </w:rPr>
      </w:pPr>
    </w:p>
    <w:p w14:paraId="00000094" w14:textId="58029A2E" w:rsidR="0021009F" w:rsidRPr="00B902A4" w:rsidRDefault="00B902A4">
      <w:pPr>
        <w:spacing w:after="0" w:line="360" w:lineRule="auto"/>
        <w:jc w:val="both"/>
        <w:rPr>
          <w:b/>
          <w:bCs/>
          <w:sz w:val="24"/>
          <w:szCs w:val="24"/>
        </w:rPr>
      </w:pPr>
      <w:r w:rsidRPr="00B902A4">
        <w:rPr>
          <w:b/>
          <w:bCs/>
          <w:sz w:val="24"/>
          <w:szCs w:val="24"/>
        </w:rPr>
        <w:t xml:space="preserve">6.3 </w:t>
      </w:r>
      <w:r w:rsidR="00637F8C" w:rsidRPr="00B902A4">
        <w:rPr>
          <w:b/>
          <w:bCs/>
          <w:sz w:val="24"/>
          <w:szCs w:val="24"/>
        </w:rPr>
        <w:t>Programa de Pós-graduação em Biblioteconomia (PGB)</w:t>
      </w:r>
    </w:p>
    <w:p w14:paraId="00000095" w14:textId="77777777" w:rsidR="0021009F" w:rsidRDefault="00637F8C">
      <w:pPr>
        <w:spacing w:after="0" w:line="360" w:lineRule="auto"/>
        <w:ind w:firstLine="720"/>
        <w:jc w:val="both"/>
        <w:rPr>
          <w:sz w:val="24"/>
          <w:szCs w:val="24"/>
        </w:rPr>
      </w:pPr>
      <w:r>
        <w:rPr>
          <w:sz w:val="24"/>
          <w:szCs w:val="24"/>
        </w:rPr>
        <w:t xml:space="preserve">A análise a partir das categorias das dissertações do primeiro Programa de Pós-graduação da ECI, defendidas no período de 1978 a 1991 evidencia que a produção da pós-graduação em Biblioteconomia da UFMG se organiza predominantemente em torno de um eixo “técnico-institucional”, no qual a biblioteca é concebida, sobretudo, como estrutura organizacional e unidade de serviços. Nesse sentido, a categoria “gestão, organização do </w:t>
      </w:r>
      <w:r>
        <w:rPr>
          <w:sz w:val="24"/>
          <w:szCs w:val="24"/>
        </w:rPr>
        <w:lastRenderedPageBreak/>
        <w:t>conhecimento e acervos” assume centralidade, expressa em estudos voltados à análise de recursos, funcionamento de bibliotecas e organização de coleções. Essa predominância revela a forte orientação do programa, à época, para a administração de bibliotecas e para a qualificação técnica do campo, em consonância com o paradigma biblioteconômico então vigente.</w:t>
      </w:r>
    </w:p>
    <w:p w14:paraId="00000096" w14:textId="77777777" w:rsidR="0021009F" w:rsidRDefault="00637F8C">
      <w:pPr>
        <w:spacing w:after="0" w:line="360" w:lineRule="auto"/>
        <w:ind w:firstLine="720"/>
        <w:jc w:val="both"/>
        <w:rPr>
          <w:sz w:val="24"/>
          <w:szCs w:val="24"/>
        </w:rPr>
      </w:pPr>
      <w:r>
        <w:rPr>
          <w:sz w:val="24"/>
          <w:szCs w:val="24"/>
        </w:rPr>
        <w:t>No interior desse quadro, a biblioteca escolar aparece de forma ainda incipiente e periférica, concentrando-se principalmente nas categorias 2 “biblioteca como dispositivo pedagógico” e 3 “leitura e formação leitora”. Os trabalhos identificados abordam a inserção da biblioteca no contexto educacional, especialmente em relação à leitura escolar e ao uso de seus recursos no processo de ensino-aprendizagem. Contudo, essa inserção se dá de maneira predominantemente funcional, sem ainda se configurar como objeto</w:t>
      </w:r>
      <w:r>
        <w:rPr>
          <w:sz w:val="24"/>
          <w:szCs w:val="24"/>
        </w:rPr>
        <w:t xml:space="preserve"> teórico autônomo ou como campo estruturado de investigação. A leitura, por sua vez, surge como tema relevante, mas ainda dissociada de abordagens mais complexas, como mediação cultural ou competência informacional, que só se consolidariam em períodos posteriores.</w:t>
      </w:r>
    </w:p>
    <w:p w14:paraId="00000097" w14:textId="77777777" w:rsidR="0021009F" w:rsidRDefault="00637F8C">
      <w:pPr>
        <w:spacing w:after="0" w:line="360" w:lineRule="auto"/>
        <w:jc w:val="both"/>
        <w:rPr>
          <w:sz w:val="24"/>
          <w:szCs w:val="24"/>
        </w:rPr>
      </w:pPr>
      <w:r>
        <w:rPr>
          <w:sz w:val="24"/>
          <w:szCs w:val="24"/>
        </w:rPr>
        <w:tab/>
        <w:t>Observa-se também a presença, ainda que discreta, de trabalhos relacionados à categoria 1 “políticas públicas e sistemas de ensino”, sobretudo na análise de bibliotecas vinculadas a redes estaduais ou comunitárias. Essa dimensão indica uma preocupação inicial com a inserção institucional da biblioteca escolar no sistema educacional, mas ainda de forma fragmentada e sem a elaboração de um campo analítico consistente sobre políticas públicas. De modo semelhante, aparecem de forma pontual estudos associados à</w:t>
      </w:r>
      <w:r>
        <w:rPr>
          <w:sz w:val="24"/>
          <w:szCs w:val="24"/>
        </w:rPr>
        <w:t xml:space="preserve"> “profissionalização” e às “práticas informacionais”, especialmente aqueles voltados a desempenho de pessoal e estudos de usuários, os quais sinalizam uma transição importante rumo ao paradigma informacional que se consolidaria na década seguinte.</w:t>
      </w:r>
    </w:p>
    <w:p w14:paraId="00000098" w14:textId="77777777" w:rsidR="0021009F" w:rsidRDefault="00637F8C">
      <w:pPr>
        <w:spacing w:after="0" w:line="360" w:lineRule="auto"/>
        <w:ind w:firstLine="720"/>
        <w:jc w:val="both"/>
        <w:rPr>
          <w:sz w:val="24"/>
          <w:szCs w:val="24"/>
        </w:rPr>
      </w:pPr>
      <w:r>
        <w:rPr>
          <w:sz w:val="24"/>
          <w:szCs w:val="24"/>
        </w:rPr>
        <w:t>Assim, a produção até 1991 pode ser caracterizada como uma fase na qual coexistem elementos do modelo técnico-biblioteconômico com sinais iniciais de deslocamento em direção a abordagens mais informacionais e sociais. Em síntese, a categorização das dissertações desse período permite compreender que a biblioteca escolar, embora presente, ocupa posição marginal e subordinada a outras agendas do campo, sendo abordada principalmente sob perspectivas pedagógicas e técnicas. Esse cenário constitui, contudo, a ba</w:t>
      </w:r>
      <w:r>
        <w:rPr>
          <w:sz w:val="24"/>
          <w:szCs w:val="24"/>
        </w:rPr>
        <w:t xml:space="preserve">se sobre a qual se desenvolveriam, nas décadas seguintes, as inflexões epistemológicas que levariam à consolidação da biblioteca escolar como objeto central da pesquisa na ECI/UFMG, </w:t>
      </w:r>
      <w:r>
        <w:rPr>
          <w:sz w:val="24"/>
          <w:szCs w:val="24"/>
        </w:rPr>
        <w:lastRenderedPageBreak/>
        <w:t>especialmente com a emergência do paradigma da Ciência da Informação e a atuação de grupos como o GEBE.</w:t>
      </w:r>
    </w:p>
    <w:p w14:paraId="00000099" w14:textId="77777777" w:rsidR="0021009F" w:rsidRDefault="0021009F">
      <w:pPr>
        <w:spacing w:after="0" w:line="360" w:lineRule="auto"/>
        <w:jc w:val="both"/>
        <w:rPr>
          <w:b/>
          <w:bCs/>
          <w:sz w:val="24"/>
          <w:szCs w:val="24"/>
        </w:rPr>
      </w:pPr>
    </w:p>
    <w:p w14:paraId="0000009A" w14:textId="5FDFEE86" w:rsidR="0021009F" w:rsidRPr="00B902A4" w:rsidRDefault="00B902A4">
      <w:pPr>
        <w:spacing w:after="0" w:line="360" w:lineRule="auto"/>
        <w:jc w:val="both"/>
        <w:rPr>
          <w:b/>
          <w:bCs/>
          <w:sz w:val="24"/>
          <w:szCs w:val="24"/>
        </w:rPr>
      </w:pPr>
      <w:r w:rsidRPr="00B902A4">
        <w:rPr>
          <w:b/>
          <w:bCs/>
          <w:sz w:val="24"/>
          <w:szCs w:val="24"/>
        </w:rPr>
        <w:t xml:space="preserve">6.4 </w:t>
      </w:r>
      <w:r w:rsidR="00637F8C" w:rsidRPr="00B902A4">
        <w:rPr>
          <w:b/>
          <w:bCs/>
          <w:sz w:val="24"/>
          <w:szCs w:val="24"/>
        </w:rPr>
        <w:t>Programa de Pós-graduação em Ciência da Informação (PPGCI)</w:t>
      </w:r>
    </w:p>
    <w:p w14:paraId="0000009B" w14:textId="77777777" w:rsidR="0021009F" w:rsidRDefault="00637F8C">
      <w:pPr>
        <w:spacing w:after="0" w:line="360" w:lineRule="auto"/>
        <w:ind w:firstLine="720"/>
        <w:jc w:val="both"/>
        <w:rPr>
          <w:sz w:val="24"/>
          <w:szCs w:val="24"/>
        </w:rPr>
      </w:pPr>
      <w:r>
        <w:rPr>
          <w:sz w:val="24"/>
          <w:szCs w:val="24"/>
        </w:rPr>
        <w:t>No âmbito do PPGCI, a produção sobre biblioteca escolar alcança maior densidade teórica e diversificação temática, refletindo a consolidação da Ciência da Informação como campo interdisciplinar. As categorias 4 “competência informacional”, 5 “práticas informacionais, cultura e mediação cultural” e 3 “leitura e formação leitora” tornam-se predominantes, evidenciando uma abordagem que articula dimensões cognitivas, sociais e culturais da informação. A biblioteca escolar passa a ser analisada como espaço de pr</w:t>
      </w:r>
      <w:r>
        <w:rPr>
          <w:sz w:val="24"/>
          <w:szCs w:val="24"/>
        </w:rPr>
        <w:t>odução e circulação de saberes, inserido em contextos sociais mais amplos.</w:t>
      </w:r>
    </w:p>
    <w:p w14:paraId="0000009C" w14:textId="77777777" w:rsidR="0021009F" w:rsidRDefault="00637F8C">
      <w:pPr>
        <w:spacing w:after="0" w:line="360" w:lineRule="auto"/>
        <w:ind w:firstLine="720"/>
        <w:jc w:val="both"/>
        <w:rPr>
          <w:sz w:val="24"/>
          <w:szCs w:val="24"/>
        </w:rPr>
      </w:pPr>
      <w:r>
        <w:rPr>
          <w:sz w:val="24"/>
          <w:szCs w:val="24"/>
        </w:rPr>
        <w:t>Além disso, observa-se o fortalecimento da categoria 1 “políticas públicas”, com estudos voltados à análise de programas governamentais, legislação e inserção da biblioteca escolar nos sistemas educacionais. Essa ampliação indica a incorporação de uma perspectiva macroestrutural, na qual a biblioteca é compreendida como parte de políticas de leitura e informação. De modo geral, a produção do PPGCI caracteriza-se por uma abordagem mais analítica e crítica, com forte diálogo com a Educação e as Ciências Socia</w:t>
      </w:r>
      <w:r>
        <w:rPr>
          <w:sz w:val="24"/>
          <w:szCs w:val="24"/>
        </w:rPr>
        <w:t>is, contribuindo decisivamente para a consolidação da biblioteca escolar como objeto científico complexo.</w:t>
      </w:r>
    </w:p>
    <w:p w14:paraId="0000009D" w14:textId="77777777" w:rsidR="0021009F" w:rsidRDefault="0021009F">
      <w:pPr>
        <w:spacing w:after="0" w:line="360" w:lineRule="auto"/>
        <w:ind w:firstLine="720"/>
        <w:jc w:val="both"/>
        <w:rPr>
          <w:sz w:val="24"/>
          <w:szCs w:val="24"/>
        </w:rPr>
      </w:pPr>
    </w:p>
    <w:p w14:paraId="0000009E" w14:textId="5A59EBDC" w:rsidR="0021009F" w:rsidRPr="00B902A4" w:rsidRDefault="00B902A4">
      <w:pPr>
        <w:spacing w:after="0" w:line="360" w:lineRule="auto"/>
        <w:jc w:val="both"/>
        <w:rPr>
          <w:b/>
          <w:bCs/>
          <w:sz w:val="24"/>
          <w:szCs w:val="24"/>
        </w:rPr>
      </w:pPr>
      <w:r w:rsidRPr="00B902A4">
        <w:rPr>
          <w:b/>
          <w:bCs/>
          <w:sz w:val="24"/>
          <w:szCs w:val="24"/>
        </w:rPr>
        <w:t xml:space="preserve">6.5 </w:t>
      </w:r>
      <w:r w:rsidR="00637F8C" w:rsidRPr="00B902A4">
        <w:rPr>
          <w:b/>
          <w:bCs/>
          <w:sz w:val="24"/>
          <w:szCs w:val="24"/>
        </w:rPr>
        <w:t>Grupo de Estudos em Biblioteca escolar (GEBE)</w:t>
      </w:r>
    </w:p>
    <w:p w14:paraId="0000009F" w14:textId="5E5327F9" w:rsidR="0021009F" w:rsidRDefault="00637F8C">
      <w:pPr>
        <w:spacing w:after="0" w:line="360" w:lineRule="auto"/>
        <w:ind w:firstLine="720"/>
        <w:jc w:val="both"/>
        <w:rPr>
          <w:sz w:val="24"/>
          <w:szCs w:val="24"/>
        </w:rPr>
      </w:pPr>
      <w:r>
        <w:rPr>
          <w:sz w:val="24"/>
          <w:szCs w:val="24"/>
        </w:rPr>
        <w:t>A produção vinculada ao GEBE, especialmente em artigos e trabalhos acadêmicos, marca uma inflexão decisiva na constituição da biblioteca escolar como objeto científico na ECI/UFMG. Diferentemente do período inicial das pesquisas, em que predominava uma abordagem técnico-funcional, observa-se aqui a centralidade da categoria 4 “competência informacional”, articulada à noção de aprendizagem pela pesquisa e ao uso crítico da informação</w:t>
      </w:r>
      <w:r>
        <w:rPr>
          <w:sz w:val="24"/>
          <w:szCs w:val="24"/>
        </w:rPr>
        <w:t>. Essa mudança indica o deslocamento da biblioteca de um espaço de suporte para um ambiente ativo de produção de conhecimento, inserido no processo educativo. Ao lado disso, mantém-se relevante a categoria biblioteca como dispositivo pedagógico, agora ressignificada, com maior densidade teórica e articulação com práticas de ensino-aprendizagem.</w:t>
      </w:r>
    </w:p>
    <w:p w14:paraId="000000A0" w14:textId="77777777" w:rsidR="0021009F" w:rsidRDefault="00637F8C">
      <w:pPr>
        <w:spacing w:after="0" w:line="360" w:lineRule="auto"/>
        <w:ind w:firstLine="720"/>
        <w:jc w:val="both"/>
        <w:rPr>
          <w:sz w:val="24"/>
          <w:szCs w:val="24"/>
        </w:rPr>
      </w:pPr>
      <w:r>
        <w:rPr>
          <w:sz w:val="24"/>
          <w:szCs w:val="24"/>
        </w:rPr>
        <w:t xml:space="preserve">Paralelamente, a categoria 3 “leitura e formação leitora” permanece como eixo estruturante, porém integrada a uma perspectiva mais ampla que inclui práticas </w:t>
      </w:r>
      <w:r>
        <w:rPr>
          <w:sz w:val="24"/>
          <w:szCs w:val="24"/>
        </w:rPr>
        <w:lastRenderedPageBreak/>
        <w:t>informacionais e desenvolvimento de habilidades cognitivas. Observa-se também a ampliação da presença da categoria 1 “políticas públicas”, especialmente em trabalhos voltados à construção de parâmetros para bibliotecas escolares e diagnósticos de redes, indicando uma expansão do campo para além do nível institucional. Ainda que de forma inicial, emergem elementos da categoria 5 “práticas informacionais e mediação cultural”, sinalizando a transição para uma compreensão mais complexa da biblioteca escolar com</w:t>
      </w:r>
      <w:r>
        <w:rPr>
          <w:sz w:val="24"/>
          <w:szCs w:val="24"/>
        </w:rPr>
        <w:t>o espaço de interação social e cultural.</w:t>
      </w:r>
    </w:p>
    <w:p w14:paraId="000000A1" w14:textId="77777777" w:rsidR="0021009F" w:rsidRDefault="00637F8C">
      <w:pPr>
        <w:spacing w:after="0" w:line="360" w:lineRule="auto"/>
        <w:ind w:firstLine="720"/>
        <w:jc w:val="both"/>
        <w:rPr>
          <w:sz w:val="24"/>
          <w:szCs w:val="24"/>
        </w:rPr>
      </w:pPr>
      <w:r>
        <w:rPr>
          <w:sz w:val="24"/>
          <w:szCs w:val="24"/>
        </w:rPr>
        <w:t>Já produção do GEBE em formato de livros representa um momento de consolidação teórica, no qual as categorias identificadas nos artigos são aprofundadas e sistematizadas, consolidando uma bibliografia básica. Destaca-se, com grande intensidade, a categoria 2 “biblioteca escolar como dispositivo pedagógico”, agora tratada de forma estruturada, com ênfase na integração entre biblioteca, currículo e práticas educativas. A biblioteca passa a ser concebida como espaço privilegiado de aprendizagem, não apenas com</w:t>
      </w:r>
      <w:r>
        <w:rPr>
          <w:sz w:val="24"/>
          <w:szCs w:val="24"/>
        </w:rPr>
        <w:t>o apoio, mas como componente ativo do processo educativo.</w:t>
      </w:r>
    </w:p>
    <w:p w14:paraId="000000A2" w14:textId="77777777" w:rsidR="0021009F" w:rsidRDefault="00637F8C">
      <w:pPr>
        <w:spacing w:after="0" w:line="360" w:lineRule="auto"/>
        <w:ind w:firstLine="720"/>
        <w:jc w:val="both"/>
        <w:rPr>
          <w:sz w:val="24"/>
          <w:szCs w:val="24"/>
        </w:rPr>
      </w:pPr>
      <w:r>
        <w:rPr>
          <w:sz w:val="24"/>
          <w:szCs w:val="24"/>
        </w:rPr>
        <w:t>Simultaneamente, a categoria 4 “competência informacional” assume papel central, consolidando-se como eixo conceitual do campo. Os trabalhos avançam na definição de habilidades informacionais, no desenvolvimento de metodologias de ensino e na articulação entre informação e educação. A categoria 5 “práticas informacionais, cultura e mediação cultural” também se fortalece, evidenciando o papel do bibliotecário como mediador e a biblioteca como espaço de construção cultural. Nesse contexto, ganha relevo a cate</w:t>
      </w:r>
      <w:r>
        <w:rPr>
          <w:sz w:val="24"/>
          <w:szCs w:val="24"/>
        </w:rPr>
        <w:t>goria 6 “profissionalização”, com discussões sobre formação e atuação do bibliotecário escolar, reforçando a institucionalização do campo.</w:t>
      </w:r>
    </w:p>
    <w:p w14:paraId="000000A3" w14:textId="77777777" w:rsidR="0021009F" w:rsidRDefault="0021009F">
      <w:pPr>
        <w:spacing w:after="0" w:line="360" w:lineRule="auto"/>
        <w:jc w:val="both"/>
        <w:rPr>
          <w:sz w:val="24"/>
          <w:szCs w:val="24"/>
        </w:rPr>
      </w:pPr>
    </w:p>
    <w:p w14:paraId="000000A4" w14:textId="21278283" w:rsidR="0021009F" w:rsidRPr="00B902A4" w:rsidRDefault="00B902A4">
      <w:pPr>
        <w:spacing w:after="0" w:line="360" w:lineRule="auto"/>
        <w:jc w:val="both"/>
        <w:rPr>
          <w:b/>
          <w:bCs/>
          <w:sz w:val="24"/>
          <w:szCs w:val="24"/>
        </w:rPr>
      </w:pPr>
      <w:r w:rsidRPr="00B902A4">
        <w:rPr>
          <w:b/>
          <w:bCs/>
          <w:sz w:val="24"/>
          <w:szCs w:val="24"/>
        </w:rPr>
        <w:t xml:space="preserve">6.6 </w:t>
      </w:r>
      <w:r w:rsidR="00637F8C" w:rsidRPr="00B902A4">
        <w:rPr>
          <w:b/>
          <w:bCs/>
          <w:sz w:val="24"/>
          <w:szCs w:val="24"/>
        </w:rPr>
        <w:t>Programa de Pós-graduação em Gestão e Organização do Conhecimento (PPGGGOC)</w:t>
      </w:r>
    </w:p>
    <w:p w14:paraId="000000A5" w14:textId="77777777" w:rsidR="0021009F" w:rsidRDefault="00637F8C">
      <w:pPr>
        <w:spacing w:after="0" w:line="360" w:lineRule="auto"/>
        <w:ind w:firstLine="720"/>
        <w:jc w:val="both"/>
        <w:rPr>
          <w:sz w:val="24"/>
          <w:szCs w:val="24"/>
        </w:rPr>
      </w:pPr>
      <w:r>
        <w:rPr>
          <w:sz w:val="24"/>
          <w:szCs w:val="24"/>
        </w:rPr>
        <w:t>A produção do PPGGOC evidencia um novo estágio de complexificação do campo, no qual a biblioteca escolar deixa de ocupar posição central explícita, sendo incorporada de forma indireta em estudos mais amplos sobre informação, tecnologia e conhecimento. As categorias predominantes passam a ser 8 “tecnologias digitais”, 7 “gestão e organização do conhecimento” e 6 “profissionalização”, refletindo a orientação do programa para problemas contemporâneos e sistemas informacionais complexos. Nesse contexto, a bibli</w:t>
      </w:r>
      <w:r>
        <w:rPr>
          <w:sz w:val="24"/>
          <w:szCs w:val="24"/>
        </w:rPr>
        <w:t>oteca escolar é frequentemente abordada como um caso específico dentro de ecossistemas informacionais mais amplos.</w:t>
      </w:r>
    </w:p>
    <w:p w14:paraId="000000A6" w14:textId="77777777" w:rsidR="0021009F" w:rsidRDefault="00637F8C">
      <w:pPr>
        <w:spacing w:after="0" w:line="360" w:lineRule="auto"/>
        <w:ind w:firstLine="720"/>
        <w:jc w:val="both"/>
        <w:rPr>
          <w:sz w:val="24"/>
          <w:szCs w:val="24"/>
        </w:rPr>
      </w:pPr>
      <w:r>
        <w:rPr>
          <w:sz w:val="24"/>
          <w:szCs w:val="24"/>
        </w:rPr>
        <w:lastRenderedPageBreak/>
        <w:t xml:space="preserve">Ainda assim, em pelo menos quatro trabalhos, a biblioteca escolar aparece explicitamente e se articula às categorias 8 “tecnologias digitais, cultural digital e ambientes informacionais”, 3 “leitura, literatura e formação leitora”, 7 “gestão, organização do conhecimento e dos acervos” e 9 “inclusão, diversidade e direitos culturais”, em diálogo com novas dimensões sociais, tecnológicas e organizacionais. Essa configuração sugere um deslocamento do campo para uma perspectiva </w:t>
      </w:r>
      <w:proofErr w:type="spellStart"/>
      <w:r>
        <w:rPr>
          <w:sz w:val="24"/>
          <w:szCs w:val="24"/>
        </w:rPr>
        <w:t>tecnossocial</w:t>
      </w:r>
      <w:proofErr w:type="spellEnd"/>
      <w:r>
        <w:rPr>
          <w:sz w:val="24"/>
          <w:szCs w:val="24"/>
        </w:rPr>
        <w:t>, na qual a biblioteca escolar é compreendida como parte de redes de informação e conhecimento. Assim, a produção do PPGGOC não abandona o tema, mas o reinsere em um quadro mais amplo, contribuindo para sua integração em debates contemporâneos sobre informação, tecnologia e sociedade.</w:t>
      </w:r>
    </w:p>
    <w:p w14:paraId="000000A7" w14:textId="77777777" w:rsidR="0021009F" w:rsidRDefault="0021009F">
      <w:pPr>
        <w:spacing w:after="0" w:line="360" w:lineRule="auto"/>
        <w:jc w:val="both"/>
        <w:rPr>
          <w:b/>
          <w:bCs/>
          <w:sz w:val="24"/>
          <w:szCs w:val="24"/>
        </w:rPr>
      </w:pPr>
    </w:p>
    <w:p w14:paraId="000000A8" w14:textId="558CD407" w:rsidR="0021009F" w:rsidRDefault="00C42743">
      <w:pPr>
        <w:spacing w:after="0" w:line="360" w:lineRule="auto"/>
        <w:jc w:val="both"/>
        <w:rPr>
          <w:b/>
          <w:bCs/>
          <w:sz w:val="24"/>
          <w:szCs w:val="24"/>
        </w:rPr>
      </w:pPr>
      <w:r w:rsidRPr="00850448">
        <w:rPr>
          <w:b/>
          <w:bCs/>
          <w:sz w:val="24"/>
          <w:szCs w:val="24"/>
        </w:rPr>
        <w:t xml:space="preserve">6.7 </w:t>
      </w:r>
      <w:r w:rsidR="00637F8C" w:rsidRPr="00850448">
        <w:rPr>
          <w:b/>
          <w:bCs/>
          <w:sz w:val="24"/>
          <w:szCs w:val="24"/>
        </w:rPr>
        <w:t xml:space="preserve">Frente </w:t>
      </w:r>
      <w:r w:rsidR="00496D98">
        <w:rPr>
          <w:b/>
          <w:bCs/>
          <w:sz w:val="24"/>
          <w:szCs w:val="24"/>
        </w:rPr>
        <w:t>6</w:t>
      </w:r>
      <w:r w:rsidR="00637F8C" w:rsidRPr="00850448">
        <w:rPr>
          <w:b/>
          <w:bCs/>
          <w:sz w:val="24"/>
          <w:szCs w:val="24"/>
        </w:rPr>
        <w:t xml:space="preserve"> “Biblioteca Escolar e Política de Leitura” do Instituto Nacional de Ciência e</w:t>
      </w:r>
      <w:r w:rsidR="00637F8C">
        <w:rPr>
          <w:b/>
          <w:bCs/>
          <w:sz w:val="24"/>
          <w:szCs w:val="24"/>
        </w:rPr>
        <w:t xml:space="preserve"> Tecnologia Política Educacional e Trabalho Docente (INCT </w:t>
      </w:r>
      <w:proofErr w:type="spellStart"/>
      <w:r w:rsidR="00637F8C">
        <w:rPr>
          <w:b/>
          <w:bCs/>
          <w:sz w:val="24"/>
          <w:szCs w:val="24"/>
        </w:rPr>
        <w:t>Gestrado</w:t>
      </w:r>
      <w:proofErr w:type="spellEnd"/>
      <w:r w:rsidR="00637F8C">
        <w:rPr>
          <w:b/>
          <w:bCs/>
          <w:sz w:val="24"/>
          <w:szCs w:val="24"/>
        </w:rPr>
        <w:t xml:space="preserve">) </w:t>
      </w:r>
    </w:p>
    <w:p w14:paraId="000000A9" w14:textId="2A39BD11" w:rsidR="0021009F" w:rsidRDefault="00637F8C">
      <w:pPr>
        <w:spacing w:after="0" w:line="360" w:lineRule="auto"/>
        <w:ind w:firstLine="720"/>
        <w:jc w:val="both"/>
        <w:rPr>
          <w:sz w:val="24"/>
          <w:szCs w:val="24"/>
        </w:rPr>
      </w:pPr>
      <w:r>
        <w:rPr>
          <w:sz w:val="24"/>
          <w:szCs w:val="24"/>
        </w:rPr>
        <w:t>A análise das contribuições do INCT, especificamente da Frente</w:t>
      </w:r>
      <w:r w:rsidR="00496D98">
        <w:rPr>
          <w:sz w:val="24"/>
          <w:szCs w:val="24"/>
        </w:rPr>
        <w:t xml:space="preserve"> 6</w:t>
      </w:r>
      <w:r>
        <w:rPr>
          <w:sz w:val="24"/>
          <w:szCs w:val="24"/>
        </w:rPr>
        <w:t xml:space="preserve">:  Biblioteca Escolar e Política de Leitura </w:t>
      </w:r>
      <w:r w:rsidR="00987AA4">
        <w:rPr>
          <w:sz w:val="24"/>
          <w:szCs w:val="24"/>
        </w:rPr>
        <w:t xml:space="preserve">indica uma </w:t>
      </w:r>
      <w:r>
        <w:rPr>
          <w:sz w:val="24"/>
          <w:szCs w:val="24"/>
        </w:rPr>
        <w:t>reconfiguração substantiva do campo da Biblioteconomia Educativa, com clara predominância de algumas categorias analíticas do sistema consolidado.</w:t>
      </w:r>
    </w:p>
    <w:p w14:paraId="000000AA" w14:textId="77777777" w:rsidR="0021009F" w:rsidRDefault="00637F8C">
      <w:pPr>
        <w:spacing w:after="0" w:line="360" w:lineRule="auto"/>
        <w:jc w:val="both"/>
        <w:rPr>
          <w:sz w:val="24"/>
          <w:szCs w:val="24"/>
        </w:rPr>
      </w:pPr>
      <w:r>
        <w:rPr>
          <w:sz w:val="24"/>
          <w:szCs w:val="24"/>
        </w:rPr>
        <w:tab/>
        <w:t>Observa-se, de forma inequívoca, a centralidade da categoria 1 “políticas públicas, regulação e sistemas de ensino”, que estrutura a maior parte das investigações. O conjunto das pesquisas dedica-se ao mapeamento e análise de legislações, programas e políticas públicas de leitura e biblioteca escolar, em âmbito nacional e estadual, com destaque para a LDB, a Lei nº 12.244/2010 e suas atualizações, bem como para a criação de sistemas nacionais de bibliotecas escolares. Essa ênfase desloca o foco da bibliote</w:t>
      </w:r>
      <w:r>
        <w:rPr>
          <w:sz w:val="24"/>
          <w:szCs w:val="24"/>
        </w:rPr>
        <w:t>ca escolar do nível institucional para o nível sistêmico, compreendendo-a como objeto de ação estatal e de políticas educacionais. Além disso, os estudos evidenciam a necessidade de políticas mais eficazes, sustentadas por dados e indicadores educacionais, reforçando a articulação entre leitura, educação e desenvolvimento social.</w:t>
      </w:r>
    </w:p>
    <w:p w14:paraId="000000AB" w14:textId="77777777" w:rsidR="0021009F" w:rsidRDefault="00637F8C">
      <w:pPr>
        <w:spacing w:after="0" w:line="360" w:lineRule="auto"/>
        <w:ind w:firstLine="720"/>
        <w:jc w:val="both"/>
        <w:rPr>
          <w:sz w:val="24"/>
          <w:szCs w:val="24"/>
        </w:rPr>
      </w:pPr>
      <w:r>
        <w:rPr>
          <w:sz w:val="24"/>
          <w:szCs w:val="24"/>
        </w:rPr>
        <w:t>Associada a essa dimensão, destaca-se a categoria 3 “leitura e formação leitora”, tratada de forma ampliada e articulada a processos sociais, culturais e políticos. A leitura é compreendida não apenas como prática individual, mas como fenômeno estruturante da cidadania e do desenvolvimento social. Nesse contexto, a biblioteca escolar é reafirmada como espaço fundamental para o acesso à leitura e à cultura, contribuindo para a formação crítica dos sujeitos e para a redução das desigualdades educacionais.</w:t>
      </w:r>
    </w:p>
    <w:p w14:paraId="000000AC" w14:textId="77777777" w:rsidR="0021009F" w:rsidRDefault="00637F8C">
      <w:pPr>
        <w:spacing w:after="0" w:line="360" w:lineRule="auto"/>
        <w:ind w:firstLine="720"/>
        <w:jc w:val="both"/>
        <w:rPr>
          <w:sz w:val="24"/>
          <w:szCs w:val="24"/>
        </w:rPr>
      </w:pPr>
      <w:r>
        <w:rPr>
          <w:sz w:val="24"/>
          <w:szCs w:val="24"/>
        </w:rPr>
        <w:lastRenderedPageBreak/>
        <w:t>A categoria 2 ‘’biblioteca escolar como dispositivo pedagógico” também está presente, porém ressignificada. A biblioteca deixa de ser apenas um espaço de apoio e passa a ser compreendida como “infraestrutura essencial do processo educativo”, conforme explicitado na própria legislação brasileira analisada, que a define como “equipamento cultural obrigatório e necessário ao desenvolvimento do processo educativo” (BRASIL, 2024). Contudo, a análise empírica revela um descompasso entre essa concepção normativa e</w:t>
      </w:r>
      <w:r>
        <w:rPr>
          <w:sz w:val="24"/>
          <w:szCs w:val="24"/>
        </w:rPr>
        <w:t xml:space="preserve"> a realidade das escolas, evidenciando fragilidades na implementação, na gestão e na presença de profissionais qualificados.</w:t>
      </w:r>
    </w:p>
    <w:p w14:paraId="000000AD" w14:textId="77777777" w:rsidR="0021009F" w:rsidRDefault="00637F8C">
      <w:pPr>
        <w:spacing w:after="0" w:line="360" w:lineRule="auto"/>
        <w:ind w:firstLine="720"/>
        <w:jc w:val="both"/>
        <w:rPr>
          <w:sz w:val="24"/>
          <w:szCs w:val="24"/>
        </w:rPr>
      </w:pPr>
      <w:r>
        <w:rPr>
          <w:sz w:val="24"/>
          <w:szCs w:val="24"/>
        </w:rPr>
        <w:t>Outro eixo relevante é a categoria 7 “gestão, organização do conhecimento e acervos”, que aparece nos levantamentos sobre infraestrutura, acervos e funcionamento das bibliotecas escolares. No entanto, diferentemente das fases iniciais da produção da ECI, essa dimensão não é tratada de forma isolada, mas integrada a uma análise mais ampla das condições estruturais e institucionais, indicando que a questão da gestão está intrinsecamente ligada às políticas públicas e à governança do sistema educacional.</w:t>
      </w:r>
    </w:p>
    <w:p w14:paraId="000000AE" w14:textId="77777777" w:rsidR="0021009F" w:rsidRDefault="00637F8C">
      <w:pPr>
        <w:spacing w:after="0" w:line="360" w:lineRule="auto"/>
        <w:ind w:firstLine="720"/>
        <w:jc w:val="both"/>
        <w:rPr>
          <w:sz w:val="24"/>
          <w:szCs w:val="24"/>
        </w:rPr>
      </w:pPr>
      <w:r>
        <w:rPr>
          <w:sz w:val="24"/>
          <w:szCs w:val="24"/>
        </w:rPr>
        <w:t>Destaca-se ainda a presença significativa da categoria 6 “profissionalização e formação do bibliotecário escolar”, especialmente na análise da atuação dos Professores para o Ensino do Uso da Biblioteca (PEUB). Essa questão revela tensões entre a normatização legal da profissão e as práticas efetivas no sistema educacional, configurando um problema estrutural do campo.</w:t>
      </w:r>
    </w:p>
    <w:p w14:paraId="000000AF" w14:textId="77777777" w:rsidR="0021009F" w:rsidRDefault="00637F8C">
      <w:pPr>
        <w:spacing w:after="0" w:line="360" w:lineRule="auto"/>
        <w:ind w:firstLine="720"/>
        <w:jc w:val="both"/>
        <w:rPr>
          <w:sz w:val="24"/>
          <w:szCs w:val="24"/>
        </w:rPr>
      </w:pPr>
      <w:r>
        <w:rPr>
          <w:sz w:val="24"/>
          <w:szCs w:val="24"/>
        </w:rPr>
        <w:t xml:space="preserve">Por fim, observa-se a articulação com a categoria 9 “inclusão, diversidade e direitos culturais”, ainda que de forma transversal. Ao evidenciar desigualdades regionais, ausência de acesso à leitura e precariedade das bibliotecas escolares, os estudos apontam para a biblioteca como elemento central na promoção da equidade educacional e no acesso à cultura. </w:t>
      </w:r>
    </w:p>
    <w:p w14:paraId="000000B0" w14:textId="77777777" w:rsidR="0021009F" w:rsidRDefault="00637F8C">
      <w:pPr>
        <w:spacing w:after="0" w:line="360" w:lineRule="auto"/>
        <w:ind w:firstLine="720"/>
        <w:jc w:val="both"/>
        <w:rPr>
          <w:sz w:val="24"/>
          <w:szCs w:val="24"/>
        </w:rPr>
      </w:pPr>
      <w:r>
        <w:rPr>
          <w:sz w:val="24"/>
          <w:szCs w:val="24"/>
        </w:rPr>
        <w:t>Em síntese, a categorização das contribuições do INCT revela que, diferentemente dos períodos anteriores, em que a ênfase recaía sobre aspectos técnicos ou pedagógicos isolados, a produção do INCT opera em um nível de análise mais complexo, integrando múltiplas dimensões e evidenciando a biblioteca escolar como elemento estratégico nas políticas educacionais e na construção de uma sociedade mais equitativa.</w:t>
      </w:r>
    </w:p>
    <w:p w14:paraId="7518D174" w14:textId="77777777" w:rsidR="00B106E2" w:rsidRDefault="00B106E2">
      <w:pPr>
        <w:spacing w:after="0" w:line="360" w:lineRule="auto"/>
        <w:jc w:val="both"/>
        <w:rPr>
          <w:sz w:val="24"/>
          <w:szCs w:val="24"/>
        </w:rPr>
      </w:pPr>
    </w:p>
    <w:p w14:paraId="000000B2" w14:textId="26903623" w:rsidR="0021009F" w:rsidRPr="00B106E2" w:rsidRDefault="00B106E2">
      <w:pPr>
        <w:spacing w:after="0" w:line="360" w:lineRule="auto"/>
        <w:jc w:val="both"/>
        <w:rPr>
          <w:b/>
          <w:bCs/>
          <w:sz w:val="24"/>
          <w:szCs w:val="24"/>
        </w:rPr>
      </w:pPr>
      <w:r w:rsidRPr="00B106E2">
        <w:rPr>
          <w:b/>
          <w:bCs/>
          <w:sz w:val="24"/>
          <w:szCs w:val="24"/>
        </w:rPr>
        <w:t xml:space="preserve">7 </w:t>
      </w:r>
      <w:r w:rsidR="00637F8C" w:rsidRPr="00B106E2">
        <w:rPr>
          <w:b/>
          <w:bCs/>
          <w:sz w:val="24"/>
          <w:szCs w:val="24"/>
        </w:rPr>
        <w:t>CONSIDERAÇÕES</w:t>
      </w:r>
    </w:p>
    <w:p w14:paraId="000000B3" w14:textId="77777777" w:rsidR="0021009F" w:rsidRDefault="00637F8C">
      <w:pPr>
        <w:pBdr>
          <w:top w:val="nil"/>
          <w:left w:val="nil"/>
          <w:bottom w:val="nil"/>
          <w:right w:val="nil"/>
          <w:between w:val="nil"/>
        </w:pBdr>
        <w:spacing w:after="0" w:line="360" w:lineRule="auto"/>
        <w:ind w:firstLine="720"/>
        <w:jc w:val="both"/>
        <w:rPr>
          <w:sz w:val="24"/>
          <w:szCs w:val="24"/>
        </w:rPr>
      </w:pPr>
      <w:r>
        <w:rPr>
          <w:sz w:val="24"/>
          <w:szCs w:val="24"/>
        </w:rPr>
        <w:lastRenderedPageBreak/>
        <w:t>A análise desenvolvida ao longo deste trabalho permite afirmar que a produção sobre biblioteca escolar na ECI/UFMG configura um processo histórico de progressiva complexificação epistemológica, no qual o objeto se transforma em consonância com as reconfigurações do próprio campo da Biblioteconomia e da Ciência da Informação.</w:t>
      </w:r>
    </w:p>
    <w:p w14:paraId="000000B4" w14:textId="77777777" w:rsidR="0021009F" w:rsidRDefault="00637F8C">
      <w:pPr>
        <w:pBdr>
          <w:top w:val="nil"/>
          <w:left w:val="nil"/>
          <w:bottom w:val="nil"/>
          <w:right w:val="nil"/>
          <w:between w:val="nil"/>
        </w:pBdr>
        <w:spacing w:after="0" w:line="360" w:lineRule="auto"/>
        <w:ind w:firstLine="720"/>
        <w:jc w:val="both"/>
        <w:rPr>
          <w:sz w:val="24"/>
          <w:szCs w:val="24"/>
        </w:rPr>
      </w:pPr>
      <w:r>
        <w:rPr>
          <w:sz w:val="24"/>
          <w:szCs w:val="24"/>
        </w:rPr>
        <w:t xml:space="preserve">Em sua fase inicial, especialmente na graduação, nos </w:t>
      </w:r>
      <w:proofErr w:type="spellStart"/>
      <w:r>
        <w:rPr>
          <w:sz w:val="24"/>
          <w:szCs w:val="24"/>
        </w:rPr>
        <w:t>TCCs</w:t>
      </w:r>
      <w:proofErr w:type="spellEnd"/>
      <w:r>
        <w:rPr>
          <w:sz w:val="24"/>
          <w:szCs w:val="24"/>
        </w:rPr>
        <w:t xml:space="preserve"> e na produção indexada na base PERI, observa-se uma abordagem predominantemente técnico-institucional, centrada na organização, funcionamento e estrutura das bibliotecas escolares. Nesse momento, a biblioteca é concebida sobretudo como equipamento a ser estruturado e administrado, com inserção ainda limitada no debate educacional e baixa densidade teórica. A dimensão pedagógica aparece, mas de forma funcional, e a leitura se configura como prática relevante, porém ainda pouco problematizada.</w:t>
      </w:r>
    </w:p>
    <w:p w14:paraId="000000B5" w14:textId="77777777" w:rsidR="0021009F" w:rsidRDefault="00637F8C">
      <w:pPr>
        <w:pBdr>
          <w:top w:val="nil"/>
          <w:left w:val="nil"/>
          <w:bottom w:val="nil"/>
          <w:right w:val="nil"/>
          <w:between w:val="nil"/>
        </w:pBdr>
        <w:spacing w:after="0" w:line="360" w:lineRule="auto"/>
        <w:ind w:firstLine="720"/>
        <w:jc w:val="both"/>
        <w:rPr>
          <w:sz w:val="24"/>
          <w:szCs w:val="24"/>
        </w:rPr>
      </w:pPr>
      <w:r>
        <w:rPr>
          <w:sz w:val="24"/>
          <w:szCs w:val="24"/>
        </w:rPr>
        <w:t>A partir da consolidação da pós-graduação e, especialmente, com a criação do PPGCI e a atuação do GEBE, ocorre uma inflexão decisiva, marcada pela incorporação de abordagens informacionais, pedagógicas e socioculturais. A biblioteca escolar passa a ser compreendida como espaço de aprendizagem, mediação e produção de conhecimento, articulando-se a temas como competência informacional, práticas informacionais e formação de leitores. Esse período representa a efetiva consolidação do tema como objeto científico</w:t>
      </w:r>
      <w:r>
        <w:rPr>
          <w:sz w:val="24"/>
          <w:szCs w:val="24"/>
        </w:rPr>
        <w:t>, com forte densidade teórica e institucionalização no campo.</w:t>
      </w:r>
    </w:p>
    <w:p w14:paraId="000000B6" w14:textId="77777777" w:rsidR="0021009F" w:rsidRDefault="00637F8C">
      <w:pPr>
        <w:pBdr>
          <w:top w:val="nil"/>
          <w:left w:val="nil"/>
          <w:bottom w:val="nil"/>
          <w:right w:val="nil"/>
          <w:between w:val="nil"/>
        </w:pBdr>
        <w:spacing w:after="0" w:line="360" w:lineRule="auto"/>
        <w:ind w:firstLine="720"/>
        <w:jc w:val="both"/>
        <w:rPr>
          <w:sz w:val="24"/>
          <w:szCs w:val="24"/>
        </w:rPr>
      </w:pPr>
      <w:r>
        <w:rPr>
          <w:sz w:val="24"/>
          <w:szCs w:val="24"/>
        </w:rPr>
        <w:t xml:space="preserve">Na fase mais recente, particularmente com o PPGGOC e a inserção da ECI em redes de pesquisa como o INCT </w:t>
      </w:r>
      <w:proofErr w:type="spellStart"/>
      <w:r>
        <w:rPr>
          <w:sz w:val="24"/>
          <w:szCs w:val="24"/>
        </w:rPr>
        <w:t>Gestrado</w:t>
      </w:r>
      <w:proofErr w:type="spellEnd"/>
      <w:r>
        <w:rPr>
          <w:sz w:val="24"/>
          <w:szCs w:val="24"/>
        </w:rPr>
        <w:t xml:space="preserve">, observa-se um novo deslocamento, em direção a uma abordagem </w:t>
      </w:r>
      <w:proofErr w:type="spellStart"/>
      <w:r>
        <w:rPr>
          <w:sz w:val="24"/>
          <w:szCs w:val="24"/>
        </w:rPr>
        <w:t>tecnossocial</w:t>
      </w:r>
      <w:proofErr w:type="spellEnd"/>
      <w:r>
        <w:rPr>
          <w:sz w:val="24"/>
          <w:szCs w:val="24"/>
        </w:rPr>
        <w:t xml:space="preserve"> e político-institucional. A biblioteca escolar deixa de ser analisada isoladamente e passa a ser compreendida como parte de sistemas informacionais complexos e de políticas públicas educacionais. Nesse contexto, ganham centralidade temas como governança, desigualdades de acesso, formação de profissionais e articulação entre informação, educação e Estado, evidenciando um nível mais sofisticado de análise.</w:t>
      </w:r>
    </w:p>
    <w:p w14:paraId="000000B7" w14:textId="77777777" w:rsidR="0021009F" w:rsidRDefault="00637F8C">
      <w:pPr>
        <w:pBdr>
          <w:top w:val="nil"/>
          <w:left w:val="nil"/>
          <w:bottom w:val="nil"/>
          <w:right w:val="nil"/>
          <w:between w:val="nil"/>
        </w:pBdr>
        <w:spacing w:after="0" w:line="360" w:lineRule="auto"/>
        <w:jc w:val="both"/>
        <w:rPr>
          <w:sz w:val="24"/>
          <w:szCs w:val="24"/>
        </w:rPr>
      </w:pPr>
      <w:r>
        <w:rPr>
          <w:sz w:val="24"/>
          <w:szCs w:val="24"/>
        </w:rPr>
        <w:tab/>
      </w:r>
      <w:r>
        <w:rPr>
          <w:sz w:val="24"/>
          <w:szCs w:val="24"/>
        </w:rPr>
        <w:t>Esse percurso revela que a biblioteca escolar, na ECI/UFMG, não apenas acompanha as transformações do campo, mas também contribui ativamente para sua redefinição. A articulação entre ensino, pesquisa e extensão, especialmente por meio de ações formativas, intervenções em escolas e produção científica sistematizada, evidencia a consolidação da Biblioteconomia Educativa como campo que integra dimensões informacionais, educacionais e sociais.</w:t>
      </w:r>
    </w:p>
    <w:p w14:paraId="000000B8" w14:textId="77777777" w:rsidR="0021009F" w:rsidRDefault="00637F8C">
      <w:pPr>
        <w:pBdr>
          <w:top w:val="nil"/>
          <w:left w:val="nil"/>
          <w:bottom w:val="nil"/>
          <w:right w:val="nil"/>
          <w:between w:val="nil"/>
        </w:pBdr>
        <w:spacing w:after="0" w:line="360" w:lineRule="auto"/>
        <w:jc w:val="both"/>
        <w:rPr>
          <w:sz w:val="24"/>
          <w:szCs w:val="24"/>
        </w:rPr>
      </w:pPr>
      <w:r>
        <w:rPr>
          <w:sz w:val="24"/>
          <w:szCs w:val="24"/>
        </w:rPr>
        <w:lastRenderedPageBreak/>
        <w:tab/>
        <w:t>Em síntese, o trabalho demonstra que a produção da ECI/UFMG configura uma trajetória que vai de uma abordagem técnica e descritiva, para uma abordagem pedagógica e informacional, culminando em uma perspectiva sistêmica, crítica e orientada por políticas públicas. Tal movimento não apenas evidencia deslocamentos epistemológicos internos, mas posiciona a ECI/UFMG como muito relevante na constituição e no desenvolvimento da Biblioteconomia Educativa no Brasil, com contribuições relevantes para a compreensão d</w:t>
      </w:r>
      <w:r>
        <w:rPr>
          <w:sz w:val="24"/>
          <w:szCs w:val="24"/>
        </w:rPr>
        <w:t>a biblioteca escolar como espaço estratégico de formação, cidadania e transformação social.</w:t>
      </w:r>
    </w:p>
    <w:p w14:paraId="000000B9" w14:textId="77777777" w:rsidR="0021009F" w:rsidRDefault="00637F8C">
      <w:pPr>
        <w:pBdr>
          <w:top w:val="nil"/>
          <w:left w:val="nil"/>
          <w:bottom w:val="nil"/>
          <w:right w:val="nil"/>
          <w:between w:val="nil"/>
        </w:pBdr>
        <w:spacing w:before="240" w:after="120" w:line="360" w:lineRule="auto"/>
        <w:jc w:val="both"/>
        <w:rPr>
          <w:b/>
          <w:bCs/>
          <w:color w:val="000000"/>
          <w:sz w:val="24"/>
          <w:szCs w:val="24"/>
        </w:rPr>
      </w:pPr>
      <w:r>
        <w:rPr>
          <w:b/>
          <w:bCs/>
          <w:color w:val="000000"/>
          <w:sz w:val="24"/>
          <w:szCs w:val="24"/>
        </w:rPr>
        <w:t>REFERÊNCIAS</w:t>
      </w:r>
    </w:p>
    <w:p w14:paraId="000000BA" w14:textId="77777777" w:rsidR="0021009F" w:rsidRDefault="00637F8C">
      <w:pPr>
        <w:pBdr>
          <w:top w:val="nil"/>
          <w:left w:val="nil"/>
          <w:bottom w:val="nil"/>
          <w:right w:val="nil"/>
          <w:between w:val="nil"/>
        </w:pBdr>
        <w:spacing w:after="0" w:line="240" w:lineRule="auto"/>
        <w:rPr>
          <w:color w:val="000000"/>
          <w:sz w:val="24"/>
          <w:szCs w:val="24"/>
        </w:rPr>
      </w:pPr>
      <w:r>
        <w:rPr>
          <w:color w:val="000000"/>
          <w:sz w:val="24"/>
          <w:szCs w:val="24"/>
        </w:rPr>
        <w:t xml:space="preserve">BARBOSA, Ricardo Rodrigues; et al. Novo nome e novo paradigma: da Biblioteconomia à Ciência da Informação. </w:t>
      </w:r>
      <w:r>
        <w:rPr>
          <w:b/>
          <w:bCs/>
          <w:color w:val="000000"/>
          <w:sz w:val="24"/>
          <w:szCs w:val="24"/>
        </w:rPr>
        <w:t>Perspectivas em Ciência da Informação</w:t>
      </w:r>
      <w:r>
        <w:rPr>
          <w:color w:val="000000"/>
          <w:sz w:val="24"/>
          <w:szCs w:val="24"/>
        </w:rPr>
        <w:t>, Belo Horizonte, v. 5, n. especial, p. 81 - 91, jan./jun.2000. Disponível</w:t>
      </w:r>
      <w:r>
        <w:rPr>
          <w:sz w:val="24"/>
          <w:szCs w:val="24"/>
        </w:rPr>
        <w:t xml:space="preserve"> </w:t>
      </w:r>
      <w:r>
        <w:rPr>
          <w:color w:val="000000"/>
          <w:sz w:val="24"/>
          <w:szCs w:val="24"/>
        </w:rPr>
        <w:t>em:</w:t>
      </w:r>
      <w:r>
        <w:rPr>
          <w:sz w:val="24"/>
          <w:szCs w:val="24"/>
        </w:rPr>
        <w:t xml:space="preserve"> </w:t>
      </w:r>
      <w:hyperlink r:id="rId8">
        <w:r>
          <w:rPr>
            <w:color w:val="000000"/>
            <w:sz w:val="24"/>
            <w:szCs w:val="24"/>
          </w:rPr>
          <w:t>https://periodicos.ufmg.br/index.php/pci/article/view/23298</w:t>
        </w:r>
      </w:hyperlink>
      <w:r>
        <w:rPr>
          <w:color w:val="000000"/>
          <w:sz w:val="24"/>
          <w:szCs w:val="24"/>
        </w:rPr>
        <w:t>. Acesso em: 06 mar. 2026.</w:t>
      </w:r>
    </w:p>
    <w:p w14:paraId="000000BB" w14:textId="77777777" w:rsidR="0021009F" w:rsidRDefault="0021009F">
      <w:pPr>
        <w:pBdr>
          <w:top w:val="nil"/>
          <w:left w:val="nil"/>
          <w:bottom w:val="nil"/>
          <w:right w:val="nil"/>
          <w:between w:val="nil"/>
        </w:pBdr>
        <w:spacing w:after="0" w:line="240" w:lineRule="auto"/>
        <w:rPr>
          <w:color w:val="000000"/>
          <w:sz w:val="24"/>
          <w:szCs w:val="24"/>
        </w:rPr>
      </w:pPr>
    </w:p>
    <w:p w14:paraId="000000BC" w14:textId="77777777" w:rsidR="0021009F" w:rsidRDefault="00637F8C">
      <w:pPr>
        <w:pBdr>
          <w:top w:val="nil"/>
          <w:left w:val="nil"/>
          <w:bottom w:val="nil"/>
          <w:right w:val="nil"/>
          <w:between w:val="nil"/>
        </w:pBdr>
        <w:spacing w:after="0" w:line="240" w:lineRule="auto"/>
        <w:rPr>
          <w:color w:val="000000"/>
          <w:sz w:val="24"/>
          <w:szCs w:val="24"/>
        </w:rPr>
      </w:pPr>
      <w:r>
        <w:rPr>
          <w:color w:val="000000"/>
          <w:sz w:val="24"/>
          <w:szCs w:val="24"/>
        </w:rPr>
        <w:t xml:space="preserve">BARDIN, Laurence. </w:t>
      </w:r>
      <w:r>
        <w:rPr>
          <w:b/>
          <w:bCs/>
          <w:color w:val="000000"/>
          <w:sz w:val="24"/>
          <w:szCs w:val="24"/>
        </w:rPr>
        <w:t>Análise de conteúdo</w:t>
      </w:r>
      <w:r>
        <w:rPr>
          <w:color w:val="000000"/>
          <w:sz w:val="24"/>
          <w:szCs w:val="24"/>
        </w:rPr>
        <w:t>. São Paulo: Edições 70, 2011.</w:t>
      </w:r>
    </w:p>
    <w:p w14:paraId="000000BD" w14:textId="77777777" w:rsidR="0021009F" w:rsidRDefault="0021009F">
      <w:pPr>
        <w:pBdr>
          <w:top w:val="nil"/>
          <w:left w:val="nil"/>
          <w:bottom w:val="nil"/>
          <w:right w:val="nil"/>
          <w:between w:val="nil"/>
        </w:pBdr>
        <w:spacing w:after="0" w:line="240" w:lineRule="auto"/>
        <w:rPr>
          <w:color w:val="000000"/>
          <w:sz w:val="24"/>
          <w:szCs w:val="24"/>
        </w:rPr>
      </w:pPr>
    </w:p>
    <w:p w14:paraId="000000BE" w14:textId="77777777" w:rsidR="0021009F" w:rsidRDefault="00637F8C">
      <w:pPr>
        <w:pBdr>
          <w:top w:val="nil"/>
          <w:left w:val="nil"/>
          <w:bottom w:val="nil"/>
          <w:right w:val="nil"/>
          <w:between w:val="nil"/>
        </w:pBdr>
        <w:spacing w:after="0" w:line="240" w:lineRule="auto"/>
        <w:rPr>
          <w:color w:val="000000"/>
          <w:sz w:val="24"/>
          <w:szCs w:val="24"/>
        </w:rPr>
      </w:pPr>
      <w:r>
        <w:rPr>
          <w:color w:val="000000"/>
          <w:sz w:val="24"/>
          <w:szCs w:val="24"/>
        </w:rPr>
        <w:t xml:space="preserve">BRASIL. </w:t>
      </w:r>
      <w:r>
        <w:rPr>
          <w:b/>
          <w:bCs/>
          <w:color w:val="000000"/>
          <w:sz w:val="24"/>
          <w:szCs w:val="24"/>
        </w:rPr>
        <w:t>Lei nº 14.837, de 8 de abril de 2024</w:t>
      </w:r>
      <w:r>
        <w:rPr>
          <w:color w:val="000000"/>
          <w:sz w:val="24"/>
          <w:szCs w:val="24"/>
        </w:rPr>
        <w:t>. Altera a Lei nº 12.244, de 24 de maio de 2010, que “dispõe sobre a universalização das bibliotecas nas instituições de ensino do País”, para modificar a definição de biblioteca escolar e criar o Sistema Nacional de Bibliotecas Escolares (SNBE). Brasília, DF: Diário Oficial da União, 9 abr. 2024. Disponível em: https://www.planalto.gov.br/ccivil_03/_ato2023-2026/2024/lei/l14837.htm. Acesso em: 15 mar 2026.</w:t>
      </w:r>
    </w:p>
    <w:p w14:paraId="000000BF" w14:textId="77777777" w:rsidR="0021009F" w:rsidRDefault="0021009F">
      <w:pPr>
        <w:pBdr>
          <w:top w:val="nil"/>
          <w:left w:val="nil"/>
          <w:bottom w:val="nil"/>
          <w:right w:val="nil"/>
          <w:between w:val="nil"/>
        </w:pBdr>
        <w:spacing w:after="0" w:line="240" w:lineRule="auto"/>
        <w:rPr>
          <w:color w:val="000000"/>
          <w:sz w:val="24"/>
          <w:szCs w:val="24"/>
        </w:rPr>
      </w:pPr>
    </w:p>
    <w:p w14:paraId="000000C0" w14:textId="77777777" w:rsidR="0021009F" w:rsidRDefault="00637F8C">
      <w:pPr>
        <w:pBdr>
          <w:top w:val="nil"/>
          <w:left w:val="nil"/>
          <w:bottom w:val="nil"/>
          <w:right w:val="nil"/>
          <w:between w:val="nil"/>
        </w:pBdr>
        <w:spacing w:after="0" w:line="240" w:lineRule="auto"/>
        <w:rPr>
          <w:color w:val="000000"/>
          <w:sz w:val="24"/>
          <w:szCs w:val="24"/>
        </w:rPr>
      </w:pPr>
      <w:r>
        <w:rPr>
          <w:color w:val="000000"/>
          <w:sz w:val="24"/>
          <w:szCs w:val="24"/>
        </w:rPr>
        <w:t xml:space="preserve">CALDEIRA, Paulo da Terra; FREITAS, Sônia Maria Penido de. Trabalho de Conclusão de Curso. </w:t>
      </w:r>
      <w:r>
        <w:rPr>
          <w:b/>
          <w:bCs/>
          <w:color w:val="000000"/>
          <w:sz w:val="24"/>
          <w:szCs w:val="24"/>
        </w:rPr>
        <w:t>Revista da Escola de Biblioteconomia</w:t>
      </w:r>
      <w:r>
        <w:rPr>
          <w:color w:val="000000"/>
          <w:sz w:val="24"/>
          <w:szCs w:val="24"/>
        </w:rPr>
        <w:t>, UFMG, Belo Horizonte, v.2, n.1, p. 86-138, mar. 1973. Disponível em: http://portaldeperiodicos.eci.ufmg.br/reb/. Acesso em:  04 abr. 2026.</w:t>
      </w:r>
    </w:p>
    <w:p w14:paraId="000000C1" w14:textId="77777777" w:rsidR="0021009F" w:rsidRDefault="0021009F">
      <w:pPr>
        <w:pBdr>
          <w:top w:val="nil"/>
          <w:left w:val="nil"/>
          <w:bottom w:val="nil"/>
          <w:right w:val="nil"/>
          <w:between w:val="nil"/>
        </w:pBdr>
        <w:spacing w:after="0" w:line="240" w:lineRule="auto"/>
        <w:rPr>
          <w:color w:val="000000"/>
          <w:sz w:val="24"/>
          <w:szCs w:val="24"/>
        </w:rPr>
      </w:pPr>
    </w:p>
    <w:p w14:paraId="000000C2" w14:textId="77777777" w:rsidR="0021009F" w:rsidRDefault="00637F8C">
      <w:pPr>
        <w:pBdr>
          <w:top w:val="nil"/>
          <w:left w:val="nil"/>
          <w:bottom w:val="nil"/>
          <w:right w:val="nil"/>
          <w:between w:val="nil"/>
        </w:pBdr>
        <w:spacing w:after="0" w:line="240" w:lineRule="auto"/>
        <w:rPr>
          <w:color w:val="000000"/>
          <w:sz w:val="24"/>
          <w:szCs w:val="24"/>
        </w:rPr>
      </w:pPr>
      <w:r>
        <w:rPr>
          <w:color w:val="000000"/>
          <w:sz w:val="24"/>
          <w:szCs w:val="24"/>
        </w:rPr>
        <w:t xml:space="preserve">CAMPELLO, Bernadete Santos. O Grupo de Estudos em Biblioteca Escolar da UFMG e as ideias que fundamentaram sua criação. </w:t>
      </w:r>
      <w:r>
        <w:rPr>
          <w:i/>
          <w:iCs/>
          <w:color w:val="000000"/>
          <w:sz w:val="24"/>
          <w:szCs w:val="24"/>
        </w:rPr>
        <w:t>In</w:t>
      </w:r>
      <w:r>
        <w:rPr>
          <w:color w:val="000000"/>
          <w:sz w:val="24"/>
          <w:szCs w:val="24"/>
        </w:rPr>
        <w:t xml:space="preserve">: CONGRESSO BRASILEIRO DE BIBLIOTECONOMIA, DOCUMENTAÇÃO E CIÊNCIA DA INFORMAÇÃO, 22., 2007, Brasília. </w:t>
      </w:r>
      <w:r>
        <w:rPr>
          <w:b/>
          <w:bCs/>
          <w:color w:val="000000"/>
          <w:sz w:val="24"/>
          <w:szCs w:val="24"/>
        </w:rPr>
        <w:t>Anais [...]</w:t>
      </w:r>
      <w:r>
        <w:rPr>
          <w:color w:val="000000"/>
          <w:sz w:val="24"/>
          <w:szCs w:val="24"/>
        </w:rPr>
        <w:t>. Brasília: FEBAB, 2007.</w:t>
      </w:r>
    </w:p>
    <w:p w14:paraId="000000C3" w14:textId="77777777" w:rsidR="0021009F" w:rsidRDefault="0021009F">
      <w:pPr>
        <w:pBdr>
          <w:top w:val="nil"/>
          <w:left w:val="nil"/>
          <w:bottom w:val="nil"/>
          <w:right w:val="nil"/>
          <w:between w:val="nil"/>
        </w:pBdr>
        <w:spacing w:after="0" w:line="240" w:lineRule="auto"/>
        <w:rPr>
          <w:color w:val="000000"/>
          <w:sz w:val="24"/>
          <w:szCs w:val="24"/>
        </w:rPr>
      </w:pPr>
    </w:p>
    <w:p w14:paraId="000000C4" w14:textId="77777777" w:rsidR="0021009F" w:rsidRDefault="00637F8C">
      <w:pPr>
        <w:pBdr>
          <w:top w:val="nil"/>
          <w:left w:val="nil"/>
          <w:bottom w:val="nil"/>
          <w:right w:val="nil"/>
          <w:between w:val="nil"/>
        </w:pBdr>
        <w:spacing w:after="0" w:line="240" w:lineRule="auto"/>
        <w:rPr>
          <w:color w:val="000000"/>
          <w:sz w:val="24"/>
          <w:szCs w:val="24"/>
        </w:rPr>
      </w:pPr>
      <w:r>
        <w:rPr>
          <w:color w:val="000000"/>
          <w:sz w:val="24"/>
          <w:szCs w:val="24"/>
        </w:rPr>
        <w:t xml:space="preserve">CENDÓN, Beatriz Valadares; DUMONT, Lígia Maria Moreira. O Programa de </w:t>
      </w:r>
      <w:proofErr w:type="spellStart"/>
      <w:r>
        <w:rPr>
          <w:color w:val="000000"/>
          <w:sz w:val="24"/>
          <w:szCs w:val="24"/>
        </w:rPr>
        <w:t>Pós-Graduaçao</w:t>
      </w:r>
      <w:proofErr w:type="spellEnd"/>
      <w:r>
        <w:rPr>
          <w:color w:val="000000"/>
          <w:sz w:val="24"/>
          <w:szCs w:val="24"/>
        </w:rPr>
        <w:t xml:space="preserve"> em Ciência da Informação: trajetória e perspectivas. </w:t>
      </w:r>
      <w:r>
        <w:rPr>
          <w:b/>
          <w:bCs/>
          <w:color w:val="000000"/>
          <w:sz w:val="24"/>
          <w:szCs w:val="24"/>
        </w:rPr>
        <w:t>Perspectivas em Ciência da Informação, Belo Horizonte</w:t>
      </w:r>
      <w:r>
        <w:rPr>
          <w:color w:val="000000"/>
          <w:sz w:val="24"/>
          <w:szCs w:val="24"/>
        </w:rPr>
        <w:t xml:space="preserve">, v.20, número especial, p.1-19, out./dez. 2015. Disponível em: </w:t>
      </w:r>
      <w:hyperlink r:id="rId9">
        <w:r>
          <w:rPr>
            <w:color w:val="000000"/>
            <w:sz w:val="24"/>
            <w:szCs w:val="24"/>
          </w:rPr>
          <w:t>https://periodicos.ufmg.br/index.php/pci/article/view/22681</w:t>
        </w:r>
      </w:hyperlink>
      <w:r>
        <w:rPr>
          <w:color w:val="000000"/>
          <w:sz w:val="24"/>
          <w:szCs w:val="24"/>
        </w:rPr>
        <w:t>. Acesso em</w:t>
      </w:r>
      <w:r>
        <w:rPr>
          <w:sz w:val="24"/>
          <w:szCs w:val="24"/>
        </w:rPr>
        <w:t xml:space="preserve">: </w:t>
      </w:r>
      <w:r>
        <w:rPr>
          <w:color w:val="000000"/>
          <w:sz w:val="24"/>
          <w:szCs w:val="24"/>
        </w:rPr>
        <w:t>22 mar. 2026</w:t>
      </w:r>
    </w:p>
    <w:p w14:paraId="000000C5" w14:textId="77777777" w:rsidR="0021009F" w:rsidRDefault="0021009F">
      <w:pPr>
        <w:pBdr>
          <w:top w:val="nil"/>
          <w:left w:val="nil"/>
          <w:bottom w:val="nil"/>
          <w:right w:val="nil"/>
          <w:between w:val="nil"/>
        </w:pBdr>
        <w:spacing w:after="0" w:line="240" w:lineRule="auto"/>
        <w:rPr>
          <w:color w:val="000000"/>
          <w:sz w:val="24"/>
          <w:szCs w:val="24"/>
        </w:rPr>
      </w:pPr>
    </w:p>
    <w:p w14:paraId="000000C6" w14:textId="77777777" w:rsidR="0021009F" w:rsidRPr="00FD4B85" w:rsidRDefault="00637F8C">
      <w:pPr>
        <w:pBdr>
          <w:top w:val="nil"/>
          <w:left w:val="nil"/>
          <w:bottom w:val="nil"/>
          <w:right w:val="nil"/>
          <w:between w:val="nil"/>
        </w:pBdr>
        <w:spacing w:after="0" w:line="240" w:lineRule="auto"/>
        <w:rPr>
          <w:sz w:val="24"/>
          <w:szCs w:val="24"/>
        </w:rPr>
      </w:pPr>
      <w:r w:rsidRPr="00FD4B85">
        <w:rPr>
          <w:sz w:val="24"/>
          <w:szCs w:val="24"/>
        </w:rPr>
        <w:t xml:space="preserve">GIL, Antônio. Carlos. </w:t>
      </w:r>
      <w:r w:rsidRPr="00FD4B85">
        <w:rPr>
          <w:b/>
          <w:bCs/>
          <w:sz w:val="24"/>
          <w:szCs w:val="24"/>
        </w:rPr>
        <w:t>Como elaborar projetos de pesquisa</w:t>
      </w:r>
      <w:r w:rsidRPr="00FD4B85">
        <w:rPr>
          <w:sz w:val="24"/>
          <w:szCs w:val="24"/>
        </w:rPr>
        <w:t>. São Paulo: Atlas, 2002.</w:t>
      </w:r>
    </w:p>
    <w:p w14:paraId="000000C7" w14:textId="77777777" w:rsidR="0021009F" w:rsidRDefault="0021009F">
      <w:pPr>
        <w:pBdr>
          <w:top w:val="nil"/>
          <w:left w:val="nil"/>
          <w:bottom w:val="nil"/>
          <w:right w:val="nil"/>
          <w:between w:val="nil"/>
        </w:pBdr>
        <w:spacing w:after="0" w:line="240" w:lineRule="auto"/>
        <w:rPr>
          <w:sz w:val="24"/>
          <w:szCs w:val="24"/>
          <w:highlight w:val="red"/>
        </w:rPr>
      </w:pPr>
    </w:p>
    <w:p w14:paraId="000000C8" w14:textId="77777777" w:rsidR="0021009F" w:rsidRDefault="00637F8C">
      <w:pPr>
        <w:spacing w:after="0" w:line="240" w:lineRule="auto"/>
        <w:rPr>
          <w:sz w:val="24"/>
          <w:szCs w:val="24"/>
        </w:rPr>
      </w:pPr>
      <w:r>
        <w:rPr>
          <w:sz w:val="24"/>
          <w:szCs w:val="24"/>
        </w:rPr>
        <w:t xml:space="preserve">GRUPO DE ESTUDOS EM BIBLIOTECA ESCOLAR. </w:t>
      </w:r>
      <w:r>
        <w:rPr>
          <w:b/>
          <w:bCs/>
          <w:sz w:val="24"/>
          <w:szCs w:val="24"/>
        </w:rPr>
        <w:t xml:space="preserve">GEBE. </w:t>
      </w:r>
      <w:r>
        <w:rPr>
          <w:sz w:val="24"/>
          <w:szCs w:val="24"/>
        </w:rPr>
        <w:t>2026.</w:t>
      </w:r>
      <w:r>
        <w:rPr>
          <w:b/>
          <w:bCs/>
          <w:sz w:val="24"/>
          <w:szCs w:val="24"/>
        </w:rPr>
        <w:t xml:space="preserve"> </w:t>
      </w:r>
      <w:r>
        <w:rPr>
          <w:sz w:val="24"/>
          <w:szCs w:val="24"/>
        </w:rPr>
        <w:t xml:space="preserve">Disponível em: </w:t>
      </w:r>
      <w:hyperlink r:id="rId10">
        <w:r>
          <w:rPr>
            <w:color w:val="0000FF"/>
            <w:sz w:val="24"/>
            <w:szCs w:val="24"/>
            <w:u w:val="single"/>
          </w:rPr>
          <w:t>https://gebe.eci.ufmg.br/</w:t>
        </w:r>
      </w:hyperlink>
      <w:r>
        <w:rPr>
          <w:sz w:val="24"/>
          <w:szCs w:val="24"/>
        </w:rPr>
        <w:t xml:space="preserve"> . Acesso em: 15 mar. 2026.</w:t>
      </w:r>
    </w:p>
    <w:p w14:paraId="000000C9" w14:textId="77777777" w:rsidR="0021009F" w:rsidRDefault="0021009F">
      <w:pPr>
        <w:pBdr>
          <w:top w:val="nil"/>
          <w:left w:val="nil"/>
          <w:bottom w:val="nil"/>
          <w:right w:val="nil"/>
          <w:between w:val="nil"/>
        </w:pBdr>
        <w:spacing w:after="0" w:line="240" w:lineRule="auto"/>
        <w:rPr>
          <w:color w:val="000000"/>
          <w:sz w:val="24"/>
          <w:szCs w:val="24"/>
        </w:rPr>
      </w:pPr>
    </w:p>
    <w:p w14:paraId="000000CA" w14:textId="77777777" w:rsidR="0021009F" w:rsidRDefault="00637F8C">
      <w:pPr>
        <w:pBdr>
          <w:top w:val="nil"/>
          <w:left w:val="nil"/>
          <w:bottom w:val="nil"/>
          <w:right w:val="nil"/>
          <w:between w:val="nil"/>
        </w:pBdr>
        <w:spacing w:after="0" w:line="240" w:lineRule="auto"/>
        <w:rPr>
          <w:sz w:val="24"/>
          <w:szCs w:val="24"/>
        </w:rPr>
      </w:pPr>
      <w:r>
        <w:rPr>
          <w:color w:val="000000"/>
          <w:sz w:val="24"/>
          <w:szCs w:val="24"/>
        </w:rPr>
        <w:lastRenderedPageBreak/>
        <w:t xml:space="preserve">KREMER, </w:t>
      </w:r>
      <w:proofErr w:type="spellStart"/>
      <w:r>
        <w:rPr>
          <w:color w:val="000000"/>
          <w:sz w:val="24"/>
          <w:szCs w:val="24"/>
        </w:rPr>
        <w:t>Jeannette</w:t>
      </w:r>
      <w:proofErr w:type="spellEnd"/>
      <w:r>
        <w:rPr>
          <w:color w:val="000000"/>
          <w:sz w:val="24"/>
          <w:szCs w:val="24"/>
        </w:rPr>
        <w:t xml:space="preserve"> Marguerite. Cronologia da Escola de Biblioteconomia da UFMG - 1950/2000. </w:t>
      </w:r>
      <w:r>
        <w:rPr>
          <w:b/>
          <w:bCs/>
          <w:color w:val="000000"/>
          <w:sz w:val="24"/>
          <w:szCs w:val="24"/>
        </w:rPr>
        <w:t>Perspectivas em Ciência da Informação</w:t>
      </w:r>
      <w:r>
        <w:rPr>
          <w:color w:val="000000"/>
          <w:sz w:val="24"/>
          <w:szCs w:val="24"/>
        </w:rPr>
        <w:t xml:space="preserve">, Belo Horizonte, v. 5, 2000. Disponível </w:t>
      </w:r>
      <w:r>
        <w:rPr>
          <w:sz w:val="24"/>
          <w:szCs w:val="24"/>
        </w:rPr>
        <w:t>em: </w:t>
      </w:r>
      <w:hyperlink r:id="rId11">
        <w:r>
          <w:rPr>
            <w:color w:val="000000"/>
            <w:sz w:val="24"/>
            <w:szCs w:val="24"/>
          </w:rPr>
          <w:t>https://periodicos.ufmg.br/index.php/pci/article/view/23292</w:t>
        </w:r>
      </w:hyperlink>
      <w:r>
        <w:rPr>
          <w:sz w:val="24"/>
          <w:szCs w:val="24"/>
        </w:rPr>
        <w:t>. Acesso em: 06 mar. 2026.</w:t>
      </w:r>
    </w:p>
    <w:p w14:paraId="000000CB" w14:textId="77777777" w:rsidR="0021009F" w:rsidRDefault="0021009F">
      <w:pPr>
        <w:pBdr>
          <w:top w:val="nil"/>
          <w:left w:val="nil"/>
          <w:bottom w:val="nil"/>
          <w:right w:val="nil"/>
          <w:between w:val="nil"/>
        </w:pBdr>
        <w:spacing w:after="0" w:line="240" w:lineRule="auto"/>
        <w:rPr>
          <w:color w:val="000000"/>
          <w:sz w:val="24"/>
          <w:szCs w:val="24"/>
        </w:rPr>
      </w:pPr>
    </w:p>
    <w:p w14:paraId="000000CC" w14:textId="77777777" w:rsidR="0021009F" w:rsidRDefault="00637F8C">
      <w:pPr>
        <w:pBdr>
          <w:top w:val="nil"/>
          <w:left w:val="nil"/>
          <w:bottom w:val="nil"/>
          <w:right w:val="nil"/>
          <w:between w:val="nil"/>
        </w:pBdr>
        <w:spacing w:after="0" w:line="240" w:lineRule="auto"/>
        <w:rPr>
          <w:color w:val="000000"/>
          <w:sz w:val="24"/>
          <w:szCs w:val="24"/>
        </w:rPr>
      </w:pPr>
      <w:r>
        <w:rPr>
          <w:color w:val="000000"/>
          <w:sz w:val="24"/>
          <w:szCs w:val="24"/>
        </w:rPr>
        <w:t xml:space="preserve">LAKATOS, Eva Maria; MARCONI, Marina de Andrade. </w:t>
      </w:r>
      <w:r>
        <w:rPr>
          <w:b/>
          <w:bCs/>
          <w:color w:val="000000"/>
          <w:sz w:val="24"/>
          <w:szCs w:val="24"/>
        </w:rPr>
        <w:t>Fundamentos de metodologia científica</w:t>
      </w:r>
      <w:r>
        <w:rPr>
          <w:color w:val="000000"/>
          <w:sz w:val="24"/>
          <w:szCs w:val="24"/>
        </w:rPr>
        <w:t>. 5. ed. São Paulo: Atlas, 2003.</w:t>
      </w:r>
    </w:p>
    <w:p w14:paraId="000000CD" w14:textId="77777777" w:rsidR="0021009F" w:rsidRDefault="0021009F">
      <w:pPr>
        <w:pBdr>
          <w:top w:val="nil"/>
          <w:left w:val="nil"/>
          <w:bottom w:val="nil"/>
          <w:right w:val="nil"/>
          <w:between w:val="nil"/>
        </w:pBdr>
        <w:spacing w:after="0" w:line="240" w:lineRule="auto"/>
        <w:rPr>
          <w:color w:val="000000"/>
          <w:sz w:val="24"/>
          <w:szCs w:val="24"/>
        </w:rPr>
      </w:pPr>
    </w:p>
    <w:p w14:paraId="000000CE" w14:textId="77777777" w:rsidR="0021009F" w:rsidRDefault="00637F8C">
      <w:pPr>
        <w:pBdr>
          <w:top w:val="nil"/>
          <w:left w:val="nil"/>
          <w:bottom w:val="nil"/>
          <w:right w:val="nil"/>
          <w:between w:val="nil"/>
        </w:pBdr>
        <w:spacing w:after="0" w:line="240" w:lineRule="auto"/>
        <w:rPr>
          <w:color w:val="000000"/>
          <w:sz w:val="24"/>
          <w:szCs w:val="24"/>
        </w:rPr>
      </w:pPr>
      <w:r>
        <w:rPr>
          <w:color w:val="000000"/>
          <w:sz w:val="24"/>
          <w:szCs w:val="24"/>
        </w:rPr>
        <w:t>PAIM, Isis.</w:t>
      </w:r>
      <w:r>
        <w:t xml:space="preserve"> </w:t>
      </w:r>
      <w:r>
        <w:rPr>
          <w:color w:val="000000"/>
          <w:sz w:val="24"/>
          <w:szCs w:val="24"/>
        </w:rPr>
        <w:t xml:space="preserve">A ciência da informação na UFMG: a trajetória do programa de pós-graduação. </w:t>
      </w:r>
      <w:r>
        <w:rPr>
          <w:b/>
          <w:bCs/>
          <w:color w:val="000000"/>
          <w:sz w:val="24"/>
          <w:szCs w:val="24"/>
        </w:rPr>
        <w:t>Perspectivas em Ciência da Informação</w:t>
      </w:r>
      <w:r>
        <w:rPr>
          <w:color w:val="000000"/>
          <w:sz w:val="24"/>
          <w:szCs w:val="24"/>
        </w:rPr>
        <w:t>, Belo Horizonte, v. 5, n. especial, p. 105 - 110, jan./jun.2000. Disponível em: https://periodicos.ufmg.br/index.php/pci/article/view/23300. Acesso em: 22 mar. 2026.</w:t>
      </w:r>
    </w:p>
    <w:p w14:paraId="000000CF" w14:textId="77777777" w:rsidR="0021009F" w:rsidRDefault="0021009F">
      <w:pPr>
        <w:spacing w:after="0" w:line="240" w:lineRule="auto"/>
        <w:rPr>
          <w:color w:val="000000"/>
          <w:sz w:val="24"/>
          <w:szCs w:val="24"/>
        </w:rPr>
      </w:pPr>
    </w:p>
    <w:p w14:paraId="000000D0" w14:textId="77777777" w:rsidR="0021009F" w:rsidRDefault="00637F8C">
      <w:pPr>
        <w:spacing w:after="0" w:line="240" w:lineRule="auto"/>
        <w:rPr>
          <w:color w:val="000000"/>
          <w:sz w:val="24"/>
          <w:szCs w:val="24"/>
        </w:rPr>
      </w:pPr>
      <w:r>
        <w:rPr>
          <w:color w:val="000000"/>
          <w:sz w:val="24"/>
          <w:szCs w:val="24"/>
        </w:rPr>
        <w:t xml:space="preserve">PAIM, Isis. O curso de pós-graduação em Biblioteconomia da UFMG: análise e perspectivas. </w:t>
      </w:r>
      <w:r>
        <w:rPr>
          <w:b/>
          <w:bCs/>
          <w:color w:val="000000"/>
          <w:sz w:val="24"/>
          <w:szCs w:val="24"/>
        </w:rPr>
        <w:t>Revista da Escola de Biblioteconomia da UFMG</w:t>
      </w:r>
      <w:r>
        <w:rPr>
          <w:color w:val="000000"/>
          <w:sz w:val="24"/>
          <w:szCs w:val="24"/>
        </w:rPr>
        <w:t>, Belo Horizonte, n.14, v.1, p. 146-153, mar.1985. Disponível em</w:t>
      </w:r>
      <w:r>
        <w:rPr>
          <w:sz w:val="24"/>
          <w:szCs w:val="24"/>
        </w:rPr>
        <w:t xml:space="preserve">: </w:t>
      </w:r>
      <w:r>
        <w:rPr>
          <w:color w:val="000000"/>
          <w:sz w:val="24"/>
          <w:szCs w:val="24"/>
        </w:rPr>
        <w:t>https://periodicos.ufmg.br/index.php/reb/article/view/3650. Acesso em</w:t>
      </w:r>
      <w:r>
        <w:rPr>
          <w:sz w:val="24"/>
          <w:szCs w:val="24"/>
        </w:rPr>
        <w:t xml:space="preserve">: </w:t>
      </w:r>
      <w:r>
        <w:rPr>
          <w:color w:val="000000"/>
          <w:sz w:val="24"/>
          <w:szCs w:val="24"/>
        </w:rPr>
        <w:t>22 mar. 2026.</w:t>
      </w:r>
    </w:p>
    <w:p w14:paraId="000000D1" w14:textId="77777777" w:rsidR="0021009F" w:rsidRDefault="0021009F">
      <w:pPr>
        <w:pBdr>
          <w:top w:val="nil"/>
          <w:left w:val="nil"/>
          <w:bottom w:val="nil"/>
          <w:right w:val="nil"/>
          <w:between w:val="nil"/>
        </w:pBdr>
        <w:spacing w:after="0" w:line="240" w:lineRule="auto"/>
        <w:rPr>
          <w:color w:val="000000"/>
          <w:sz w:val="24"/>
          <w:szCs w:val="24"/>
        </w:rPr>
      </w:pPr>
    </w:p>
    <w:p w14:paraId="000000D2" w14:textId="77777777" w:rsidR="0021009F" w:rsidRDefault="00637F8C">
      <w:pPr>
        <w:spacing w:after="0" w:line="240" w:lineRule="auto"/>
        <w:rPr>
          <w:sz w:val="24"/>
          <w:szCs w:val="24"/>
        </w:rPr>
      </w:pPr>
      <w:r>
        <w:rPr>
          <w:sz w:val="24"/>
          <w:szCs w:val="24"/>
        </w:rPr>
        <w:t xml:space="preserve">PROGRAMA DE PÓS-GRADUAÇÃO EM GESTÃO E ORGANIZAÇÃO DO CONHECIMENTO. </w:t>
      </w:r>
      <w:r>
        <w:rPr>
          <w:b/>
          <w:bCs/>
          <w:sz w:val="24"/>
          <w:szCs w:val="24"/>
        </w:rPr>
        <w:t>O programa</w:t>
      </w:r>
      <w:r>
        <w:rPr>
          <w:sz w:val="24"/>
          <w:szCs w:val="24"/>
        </w:rPr>
        <w:t xml:space="preserve">. 2022. Disponível em: </w:t>
      </w:r>
      <w:hyperlink r:id="rId12">
        <w:r>
          <w:rPr>
            <w:color w:val="000000"/>
            <w:sz w:val="24"/>
            <w:szCs w:val="24"/>
          </w:rPr>
          <w:t>https://ppggoc.eci.ufmg.br/programa/</w:t>
        </w:r>
      </w:hyperlink>
      <w:r>
        <w:rPr>
          <w:sz w:val="24"/>
          <w:szCs w:val="24"/>
        </w:rPr>
        <w:t>. Acesso em: 18 mar. 2026.</w:t>
      </w:r>
    </w:p>
    <w:p w14:paraId="000000D3" w14:textId="77777777" w:rsidR="0021009F" w:rsidRDefault="0021009F">
      <w:pPr>
        <w:spacing w:after="0" w:line="240" w:lineRule="auto"/>
        <w:rPr>
          <w:sz w:val="24"/>
          <w:szCs w:val="24"/>
        </w:rPr>
      </w:pPr>
    </w:p>
    <w:p w14:paraId="000000D4" w14:textId="77777777" w:rsidR="0021009F" w:rsidRDefault="00637F8C">
      <w:pPr>
        <w:spacing w:after="0" w:line="240" w:lineRule="auto"/>
        <w:rPr>
          <w:sz w:val="24"/>
          <w:szCs w:val="24"/>
        </w:rPr>
      </w:pPr>
      <w:r>
        <w:rPr>
          <w:sz w:val="24"/>
          <w:szCs w:val="24"/>
        </w:rPr>
        <w:t xml:space="preserve">ROCHA, Eliane Cristina de Freitas; SILVEIRA, Fabrício José Nascimento da. Pesquisa e extensão no contexto da ECI: trajetória histórica e perspectivas futuras para a graduação. </w:t>
      </w:r>
      <w:r>
        <w:rPr>
          <w:b/>
          <w:bCs/>
          <w:sz w:val="24"/>
          <w:szCs w:val="24"/>
        </w:rPr>
        <w:t>Perspectivas em Ciência da Informação</w:t>
      </w:r>
      <w:r>
        <w:rPr>
          <w:sz w:val="24"/>
          <w:szCs w:val="24"/>
        </w:rPr>
        <w:t xml:space="preserve">, v.20, número especial, p.1-23, out./dez. 2015. Disponível em: </w:t>
      </w:r>
      <w:proofErr w:type="gramStart"/>
      <w:r>
        <w:rPr>
          <w:sz w:val="24"/>
          <w:szCs w:val="24"/>
        </w:rPr>
        <w:t>https://periodicos.ufmg.br/index.php/pci/issue/view/1181 .</w:t>
      </w:r>
      <w:proofErr w:type="gramEnd"/>
      <w:r>
        <w:rPr>
          <w:sz w:val="24"/>
          <w:szCs w:val="24"/>
        </w:rPr>
        <w:t xml:space="preserve"> Acesso em: 22 mar. 2026.</w:t>
      </w:r>
    </w:p>
    <w:p w14:paraId="000000D5" w14:textId="77777777" w:rsidR="0021009F" w:rsidRDefault="0021009F">
      <w:pPr>
        <w:spacing w:after="0" w:line="240" w:lineRule="auto"/>
        <w:rPr>
          <w:sz w:val="24"/>
          <w:szCs w:val="24"/>
        </w:rPr>
      </w:pPr>
    </w:p>
    <w:p w14:paraId="000000D6" w14:textId="77777777" w:rsidR="0021009F" w:rsidRDefault="00637F8C">
      <w:pPr>
        <w:spacing w:after="0" w:line="240" w:lineRule="auto"/>
        <w:rPr>
          <w:sz w:val="24"/>
          <w:szCs w:val="24"/>
        </w:rPr>
      </w:pPr>
      <w:r>
        <w:rPr>
          <w:sz w:val="24"/>
          <w:szCs w:val="24"/>
        </w:rPr>
        <w:t xml:space="preserve">SOUZA, Luciana Carine. Pesquisa com análise qualitativa de dados: conhecendo a Análise Temática. </w:t>
      </w:r>
      <w:r>
        <w:rPr>
          <w:b/>
          <w:bCs/>
          <w:sz w:val="24"/>
          <w:szCs w:val="24"/>
        </w:rPr>
        <w:t>Arquivos Brasileiros de Psicologia</w:t>
      </w:r>
      <w:r>
        <w:rPr>
          <w:sz w:val="24"/>
          <w:szCs w:val="24"/>
        </w:rPr>
        <w:t xml:space="preserve">, Rio de Janeiro, n. 71, v.2, p.51-67, 2019. Disponível em: </w:t>
      </w:r>
      <w:hyperlink r:id="rId13">
        <w:r>
          <w:rPr>
            <w:color w:val="000000"/>
            <w:sz w:val="24"/>
            <w:szCs w:val="24"/>
          </w:rPr>
          <w:t>https://pepsic.bvsalud.org/pdf/arbp/v71n2/05.pdf</w:t>
        </w:r>
      </w:hyperlink>
      <w:r>
        <w:rPr>
          <w:sz w:val="24"/>
          <w:szCs w:val="24"/>
        </w:rPr>
        <w:t>. Acesso em: 18 mar. 2026.</w:t>
      </w:r>
    </w:p>
    <w:p w14:paraId="000000D7" w14:textId="77777777" w:rsidR="0021009F" w:rsidRDefault="0021009F">
      <w:pPr>
        <w:pBdr>
          <w:top w:val="nil"/>
          <w:left w:val="nil"/>
          <w:bottom w:val="nil"/>
          <w:right w:val="nil"/>
          <w:between w:val="nil"/>
        </w:pBdr>
        <w:spacing w:before="240" w:after="120" w:line="360" w:lineRule="auto"/>
        <w:jc w:val="both"/>
        <w:rPr>
          <w:color w:val="000000"/>
          <w:sz w:val="24"/>
          <w:szCs w:val="24"/>
        </w:rPr>
      </w:pPr>
    </w:p>
    <w:sectPr w:rsidR="0021009F">
      <w:headerReference w:type="default" r:id="rId14"/>
      <w:headerReference w:type="first" r:id="rId15"/>
      <w:pgSz w:w="11906" w:h="16838"/>
      <w:pgMar w:top="1701" w:right="1134" w:bottom="1134" w:left="1701" w:header="14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16EE8" w14:textId="77777777" w:rsidR="00637F8C" w:rsidRDefault="00637F8C">
      <w:pPr>
        <w:spacing w:after="0" w:line="240" w:lineRule="auto"/>
      </w:pPr>
      <w:r>
        <w:separator/>
      </w:r>
    </w:p>
  </w:endnote>
  <w:endnote w:type="continuationSeparator" w:id="0">
    <w:p w14:paraId="216EB648" w14:textId="77777777" w:rsidR="00637F8C" w:rsidRDefault="00637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9F1A340-6F09-402E-A569-007659929531}"/>
    <w:embedBold r:id="rId2" w:fontKey="{EDB86E1D-ACB0-4DF7-85B2-CB5A698E0079}"/>
    <w:embedItalic r:id="rId3" w:fontKey="{0FD8CDC4-AB33-486D-A0E6-D45C64CD8852}"/>
    <w:embedBoldItalic r:id="rId4" w:fontKey="{0CB23BB4-A2A6-4213-BBC5-D8C64CC8386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EAD75501-C9CB-4C7A-8341-070CEA2DAD4E}"/>
  </w:font>
  <w:font w:name="Cambria">
    <w:panose1 w:val="02040503050406030204"/>
    <w:charset w:val="00"/>
    <w:family w:val="roman"/>
    <w:pitch w:val="variable"/>
    <w:sig w:usb0="E00006FF" w:usb1="420024FF" w:usb2="02000000" w:usb3="00000000" w:csb0="0000019F" w:csb1="00000000"/>
    <w:embedRegular r:id="rId6" w:fontKey="{3F2C8AA8-D789-4DD5-855C-ACC2C4B176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1DA5F" w14:textId="77777777" w:rsidR="00637F8C" w:rsidRDefault="00637F8C">
      <w:pPr>
        <w:spacing w:after="0" w:line="240" w:lineRule="auto"/>
      </w:pPr>
      <w:r>
        <w:separator/>
      </w:r>
    </w:p>
  </w:footnote>
  <w:footnote w:type="continuationSeparator" w:id="0">
    <w:p w14:paraId="5AC5A612" w14:textId="77777777" w:rsidR="00637F8C" w:rsidRDefault="00637F8C">
      <w:pPr>
        <w:spacing w:after="0" w:line="240" w:lineRule="auto"/>
      </w:pPr>
      <w:r>
        <w:continuationSeparator/>
      </w:r>
    </w:p>
  </w:footnote>
  <w:footnote w:id="1">
    <w:p w14:paraId="000000D8" w14:textId="77777777" w:rsidR="0021009F" w:rsidRDefault="00637F8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Uma promissora e entusiasmada sucessora da Profa. Campello, a professora Adriana </w:t>
      </w:r>
      <w:proofErr w:type="spellStart"/>
      <w:r>
        <w:rPr>
          <w:color w:val="000000"/>
          <w:sz w:val="20"/>
          <w:szCs w:val="20"/>
        </w:rPr>
        <w:t>Bogliolo</w:t>
      </w:r>
      <w:proofErr w:type="spellEnd"/>
      <w:r>
        <w:rPr>
          <w:color w:val="000000"/>
          <w:sz w:val="20"/>
          <w:szCs w:val="20"/>
        </w:rPr>
        <w:t xml:space="preserve"> </w:t>
      </w:r>
      <w:proofErr w:type="spellStart"/>
      <w:r>
        <w:rPr>
          <w:color w:val="000000"/>
          <w:sz w:val="20"/>
          <w:szCs w:val="20"/>
        </w:rPr>
        <w:t>Sirihal</w:t>
      </w:r>
      <w:proofErr w:type="spellEnd"/>
      <w:r>
        <w:rPr>
          <w:color w:val="000000"/>
          <w:sz w:val="20"/>
          <w:szCs w:val="20"/>
        </w:rPr>
        <w:t xml:space="preserve"> Duarte, voltando de um pós-doutorado nos EUA, entusiasmada e pronta para abraçar o grupo ao qual se dedicava, sucumbiu muito precocemente no ano de 2018.</w:t>
      </w:r>
    </w:p>
  </w:footnote>
  <w:footnote w:id="2">
    <w:p w14:paraId="7CDE84D0" w14:textId="07AE1DBA" w:rsidR="00A93B97" w:rsidRDefault="00A93B97">
      <w:pPr>
        <w:pStyle w:val="Textodenotaderodap"/>
      </w:pPr>
      <w:r>
        <w:rPr>
          <w:rStyle w:val="Refdenotaderodap"/>
        </w:rPr>
        <w:footnoteRef/>
      </w:r>
      <w:r>
        <w:t xml:space="preserve"> Sistema de Informação da Extensão (SIEX/UFMG)</w:t>
      </w:r>
      <w:r w:rsidR="00604FAE">
        <w:t xml:space="preserve">: </w:t>
      </w:r>
      <w:r w:rsidR="00604FAE" w:rsidRPr="00604FAE">
        <w:t>sistema on-line e público que permite acessar dados da extensão da UFMG, registrar, visualizar as atividades e produções da extensão, inclusive de forma georreferenciada</w:t>
      </w:r>
      <w:r w:rsidR="00BB0951">
        <w:t xml:space="preserve">. Na forma de acesso restrito interno, permite </w:t>
      </w:r>
      <w:r w:rsidR="00604FAE" w:rsidRPr="00604FAE">
        <w:t>acompanhar e emitir relatórios para a avaliação institucional.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9" w14:textId="77777777" w:rsidR="0021009F" w:rsidRDefault="0021009F">
    <w:pPr>
      <w:pBdr>
        <w:bottom w:val="none" w:sz="0" w:space="1" w:color="FAAB56"/>
      </w:pBdr>
      <w:tabs>
        <w:tab w:val="center" w:pos="4252"/>
        <w:tab w:val="right" w:pos="8504"/>
      </w:tabs>
      <w:spacing w:after="0" w:line="240" w:lineRule="auto"/>
      <w:rPr>
        <w:b/>
        <w:bCs/>
        <w:sz w:val="2"/>
        <w:szCs w:val="2"/>
      </w:rPr>
    </w:pPr>
  </w:p>
  <w:p w14:paraId="000000DA" w14:textId="77777777" w:rsidR="0021009F" w:rsidRDefault="0021009F">
    <w:pPr>
      <w:pBdr>
        <w:top w:val="none" w:sz="0" w:space="2" w:color="000000"/>
        <w:left w:val="nil"/>
        <w:bottom w:val="nil"/>
        <w:right w:val="nil"/>
        <w:between w:val="nil"/>
      </w:pBdr>
      <w:tabs>
        <w:tab w:val="center" w:pos="4252"/>
        <w:tab w:val="right" w:pos="9054"/>
      </w:tabs>
      <w:spacing w:after="0" w:line="240" w:lineRule="auto"/>
      <w:jc w:val="center"/>
      <w:rPr>
        <w:b/>
        <w:bCs/>
        <w:color w:val="000000"/>
        <w:sz w:val="24"/>
        <w:szCs w:val="24"/>
      </w:rPr>
    </w:pPr>
  </w:p>
  <w:p w14:paraId="000000DB" w14:textId="77777777" w:rsidR="0021009F" w:rsidRDefault="00637F8C">
    <w:pPr>
      <w:pBdr>
        <w:top w:val="none" w:sz="0" w:space="2" w:color="000000"/>
        <w:left w:val="nil"/>
        <w:bottom w:val="nil"/>
        <w:right w:val="nil"/>
        <w:between w:val="nil"/>
      </w:pBdr>
      <w:tabs>
        <w:tab w:val="center" w:pos="4252"/>
        <w:tab w:val="right" w:pos="8504"/>
      </w:tabs>
      <w:spacing w:after="0" w:line="240" w:lineRule="auto"/>
      <w:jc w:val="center"/>
      <w:rPr>
        <w:b/>
        <w:bCs/>
        <w:color w:val="000000"/>
        <w:sz w:val="24"/>
        <w:szCs w:val="24"/>
      </w:rPr>
    </w:pPr>
    <w:r>
      <w:rPr>
        <w:b/>
        <w:bCs/>
        <w:color w:val="000000"/>
        <w:sz w:val="24"/>
        <w:szCs w:val="24"/>
      </w:rPr>
      <w:t xml:space="preserve">COLÓQUIO INTERNACIONAL DE BIBLIOTECONOMIA EDUCATIVA  </w:t>
    </w:r>
  </w:p>
  <w:p w14:paraId="000000DC" w14:textId="77777777" w:rsidR="0021009F" w:rsidRDefault="00637F8C">
    <w:pPr>
      <w:pBdr>
        <w:top w:val="none" w:sz="0" w:space="2" w:color="000000"/>
        <w:left w:val="nil"/>
        <w:bottom w:val="nil"/>
        <w:right w:val="nil"/>
        <w:between w:val="nil"/>
      </w:pBdr>
      <w:tabs>
        <w:tab w:val="center" w:pos="4252"/>
        <w:tab w:val="right" w:pos="8504"/>
      </w:tabs>
      <w:spacing w:after="0" w:line="240" w:lineRule="auto"/>
      <w:jc w:val="center"/>
      <w:rPr>
        <w:b/>
        <w:bCs/>
        <w:color w:val="000000"/>
        <w:sz w:val="24"/>
        <w:szCs w:val="24"/>
      </w:rPr>
    </w:pPr>
    <w:r>
      <w:rPr>
        <w:b/>
        <w:bCs/>
        <w:color w:val="000000"/>
        <w:sz w:val="24"/>
        <w:szCs w:val="24"/>
      </w:rPr>
      <w:t>São Paulo, SP - 18 a 27 de maio de 2026</w:t>
    </w:r>
  </w:p>
  <w:p w14:paraId="000000DD" w14:textId="77777777" w:rsidR="0021009F" w:rsidRDefault="0021009F">
    <w:pPr>
      <w:pBdr>
        <w:top w:val="none" w:sz="0" w:space="2" w:color="000000"/>
        <w:left w:val="nil"/>
        <w:bottom w:val="nil"/>
        <w:right w:val="nil"/>
        <w:between w:val="nil"/>
      </w:pBdr>
      <w:tabs>
        <w:tab w:val="center" w:pos="4252"/>
        <w:tab w:val="right" w:pos="8504"/>
      </w:tabs>
      <w:spacing w:after="0" w:line="240" w:lineRule="auto"/>
      <w:jc w:val="center"/>
      <w:rPr>
        <w:b/>
        <w:bCs/>
        <w:color w:val="000000"/>
        <w:sz w:val="24"/>
        <w:szCs w:val="24"/>
      </w:rPr>
    </w:pPr>
  </w:p>
  <w:p w14:paraId="000000DE" w14:textId="77777777" w:rsidR="0021009F" w:rsidRDefault="0021009F">
    <w:pPr>
      <w:pBdr>
        <w:top w:val="nil"/>
        <w:left w:val="nil"/>
        <w:bottom w:val="nil"/>
        <w:right w:val="nil"/>
        <w:between w:val="nil"/>
      </w:pBdr>
      <w:tabs>
        <w:tab w:val="center" w:pos="4252"/>
        <w:tab w:val="right" w:pos="8504"/>
      </w:tabs>
      <w:spacing w:after="0" w:line="240" w:lineRule="auto"/>
      <w:jc w:val="center"/>
      <w:rPr>
        <w:color w:val="000000"/>
        <w:sz w:val="6"/>
        <w:szCs w:val="6"/>
      </w:rPr>
    </w:pPr>
  </w:p>
  <w:p w14:paraId="000000DF" w14:textId="77777777" w:rsidR="0021009F" w:rsidRDefault="00637F8C">
    <w:pPr>
      <w:pBdr>
        <w:top w:val="nil"/>
        <w:left w:val="nil"/>
        <w:bottom w:val="nil"/>
        <w:right w:val="nil"/>
        <w:between w:val="nil"/>
      </w:pBdr>
      <w:tabs>
        <w:tab w:val="center" w:pos="4252"/>
        <w:tab w:val="right" w:pos="8504"/>
      </w:tabs>
      <w:spacing w:after="0" w:line="240" w:lineRule="auto"/>
      <w:jc w:val="center"/>
      <w:rPr>
        <w:color w:val="000000"/>
        <w:sz w:val="6"/>
        <w:szCs w:val="6"/>
      </w:rPr>
    </w:pPr>
    <w:r>
      <w:rPr>
        <w:noProof/>
      </w:rPr>
      <mc:AlternateContent>
        <mc:Choice Requires="wpg">
          <w:drawing>
            <wp:anchor distT="0" distB="0" distL="114299" distR="114299" simplePos="0" relativeHeight="251658240" behindDoc="0" locked="0" layoutInCell="1" hidden="0" allowOverlap="1" wp14:anchorId="15FB0397" wp14:editId="59C56988">
              <wp:simplePos x="0" y="0"/>
              <wp:positionH relativeFrom="column">
                <wp:posOffset>311149</wp:posOffset>
              </wp:positionH>
              <wp:positionV relativeFrom="paragraph">
                <wp:posOffset>-9524</wp:posOffset>
              </wp:positionV>
              <wp:extent cx="31750" cy="38100"/>
              <wp:effectExtent l="0" t="0" r="0" b="0"/>
              <wp:wrapNone/>
              <wp:docPr id="1" name="Conector de Seta Reta 1"/>
              <wp:cNvGraphicFramePr/>
              <a:graphic xmlns:a="http://schemas.openxmlformats.org/drawingml/2006/main">
                <a:graphicData uri="http://schemas.microsoft.com/office/word/2010/wordprocessingShape">
                  <wps:wsp>
                    <wps:cNvCnPr/>
                    <wps:spPr>
                      <a:xfrm>
                        <a:off x="5346000" y="3770475"/>
                        <a:ext cx="0" cy="19050"/>
                      </a:xfrm>
                      <a:prstGeom prst="straightConnector1">
                        <a:avLst/>
                      </a:prstGeom>
                      <a:noFill/>
                      <a:ln w="19050" cap="flat" cmpd="sng">
                        <a:solidFill>
                          <a:srgbClr val="5B9BD5"/>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311149</wp:posOffset>
              </wp:positionH>
              <wp:positionV relativeFrom="paragraph">
                <wp:posOffset>-9524</wp:posOffset>
              </wp:positionV>
              <wp:extent cx="31750" cy="381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31750" cy="38100"/>
                      </a:xfrm>
                      <a:prstGeom prst="rect"/>
                      <a:ln/>
                    </pic:spPr>
                  </pic:pic>
                </a:graphicData>
              </a:graphic>
            </wp:anchor>
          </w:drawing>
        </mc:Fallback>
      </mc:AlternateContent>
    </w:r>
  </w:p>
  <w:p w14:paraId="000000E0" w14:textId="77777777" w:rsidR="0021009F" w:rsidRDefault="0021009F">
    <w:pPr>
      <w:pBdr>
        <w:top w:val="nil"/>
        <w:left w:val="nil"/>
        <w:bottom w:val="nil"/>
        <w:right w:val="nil"/>
        <w:between w:val="nil"/>
      </w:pBdr>
      <w:tabs>
        <w:tab w:val="center" w:pos="4252"/>
        <w:tab w:val="right" w:pos="8504"/>
      </w:tabs>
      <w:spacing w:after="0" w:line="240" w:lineRule="auto"/>
      <w:jc w:val="center"/>
      <w:rPr>
        <w:color w:val="000000"/>
        <w:sz w:val="6"/>
        <w:szCs w:val="6"/>
      </w:rPr>
    </w:pPr>
  </w:p>
  <w:p w14:paraId="000000E1" w14:textId="77777777" w:rsidR="0021009F" w:rsidRDefault="0021009F">
    <w:pPr>
      <w:pBdr>
        <w:top w:val="none" w:sz="0" w:space="1" w:color="FAAB56"/>
        <w:left w:val="nil"/>
        <w:bottom w:val="nil"/>
        <w:right w:val="nil"/>
        <w:between w:val="nil"/>
      </w:pBdr>
      <w:tabs>
        <w:tab w:val="center" w:pos="4252"/>
        <w:tab w:val="right" w:pos="8504"/>
      </w:tabs>
      <w:spacing w:after="0" w:line="240" w:lineRule="auto"/>
      <w:rPr>
        <w:b/>
        <w:bCs/>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2" w14:textId="77777777" w:rsidR="0021009F" w:rsidRDefault="0021009F">
    <w:pPr>
      <w:pBdr>
        <w:bottom w:val="none" w:sz="0" w:space="1" w:color="FAAB56"/>
      </w:pBdr>
      <w:tabs>
        <w:tab w:val="center" w:pos="4252"/>
        <w:tab w:val="right" w:pos="8504"/>
      </w:tabs>
      <w:spacing w:after="0" w:line="240" w:lineRule="auto"/>
      <w:rPr>
        <w:b/>
        <w:bCs/>
        <w:sz w:val="2"/>
        <w:szCs w:val="2"/>
      </w:rPr>
    </w:pPr>
  </w:p>
  <w:p w14:paraId="000000E3" w14:textId="77777777" w:rsidR="0021009F" w:rsidRDefault="0021009F">
    <w:pPr>
      <w:pBdr>
        <w:top w:val="nil"/>
        <w:left w:val="nil"/>
        <w:bottom w:val="nil"/>
        <w:right w:val="nil"/>
        <w:between w:val="nil"/>
      </w:pBdr>
      <w:tabs>
        <w:tab w:val="center" w:pos="4252"/>
        <w:tab w:val="right" w:pos="8504"/>
      </w:tabs>
      <w:spacing w:after="0" w:line="240" w:lineRule="auto"/>
      <w:rPr>
        <w:color w:val="000000"/>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09F"/>
    <w:rsid w:val="000075A5"/>
    <w:rsid w:val="0013214A"/>
    <w:rsid w:val="00191923"/>
    <w:rsid w:val="0021009F"/>
    <w:rsid w:val="00213568"/>
    <w:rsid w:val="002B6BF0"/>
    <w:rsid w:val="002C588B"/>
    <w:rsid w:val="002F756C"/>
    <w:rsid w:val="003B52DA"/>
    <w:rsid w:val="00400FBB"/>
    <w:rsid w:val="00401439"/>
    <w:rsid w:val="00496D98"/>
    <w:rsid w:val="004A620A"/>
    <w:rsid w:val="00545C6F"/>
    <w:rsid w:val="005914E0"/>
    <w:rsid w:val="005E3EE1"/>
    <w:rsid w:val="00604FAE"/>
    <w:rsid w:val="00616F8D"/>
    <w:rsid w:val="00625F52"/>
    <w:rsid w:val="00637F8C"/>
    <w:rsid w:val="00671416"/>
    <w:rsid w:val="00681C34"/>
    <w:rsid w:val="0070057E"/>
    <w:rsid w:val="00707ECE"/>
    <w:rsid w:val="00735037"/>
    <w:rsid w:val="007F7A25"/>
    <w:rsid w:val="00850448"/>
    <w:rsid w:val="008B3318"/>
    <w:rsid w:val="008D4498"/>
    <w:rsid w:val="008E6DA2"/>
    <w:rsid w:val="00904101"/>
    <w:rsid w:val="00937E3F"/>
    <w:rsid w:val="00956FA2"/>
    <w:rsid w:val="00967735"/>
    <w:rsid w:val="00987AA4"/>
    <w:rsid w:val="00990206"/>
    <w:rsid w:val="00994B72"/>
    <w:rsid w:val="009E28FF"/>
    <w:rsid w:val="00A33E7E"/>
    <w:rsid w:val="00A51C07"/>
    <w:rsid w:val="00A876D0"/>
    <w:rsid w:val="00A93B97"/>
    <w:rsid w:val="00AD5A12"/>
    <w:rsid w:val="00B106E2"/>
    <w:rsid w:val="00B27EA7"/>
    <w:rsid w:val="00B55FE0"/>
    <w:rsid w:val="00B902A4"/>
    <w:rsid w:val="00B91B3A"/>
    <w:rsid w:val="00BB0951"/>
    <w:rsid w:val="00BC33AF"/>
    <w:rsid w:val="00BE69F0"/>
    <w:rsid w:val="00C16392"/>
    <w:rsid w:val="00C42743"/>
    <w:rsid w:val="00C448FA"/>
    <w:rsid w:val="00C47575"/>
    <w:rsid w:val="00C506E1"/>
    <w:rsid w:val="00C5239B"/>
    <w:rsid w:val="00C556FE"/>
    <w:rsid w:val="00CA1B0D"/>
    <w:rsid w:val="00CB3690"/>
    <w:rsid w:val="00D2136B"/>
    <w:rsid w:val="00D50671"/>
    <w:rsid w:val="00D90CC2"/>
    <w:rsid w:val="00DB696D"/>
    <w:rsid w:val="00DB7A43"/>
    <w:rsid w:val="00DE7E0A"/>
    <w:rsid w:val="00DF3904"/>
    <w:rsid w:val="00E40AE0"/>
    <w:rsid w:val="00E55324"/>
    <w:rsid w:val="00FD4B85"/>
    <w:rsid w:val="00FD55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69740"/>
  <w15:docId w15:val="{7AE39C1A-F383-4D84-A61E-ED4B8BE76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7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pPr>
    <w:rPr>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notaderodap">
    <w:name w:val="footnote text"/>
    <w:basedOn w:val="Normal"/>
    <w:link w:val="TextodenotaderodapChar"/>
    <w:uiPriority w:val="99"/>
    <w:semiHidden/>
    <w:unhideWhenUsed/>
    <w:rsid w:val="00A93B9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93B97"/>
    <w:rPr>
      <w:sz w:val="20"/>
      <w:szCs w:val="20"/>
    </w:rPr>
  </w:style>
  <w:style w:type="character" w:styleId="Refdenotaderodap">
    <w:name w:val="footnote reference"/>
    <w:basedOn w:val="Fontepargpadro"/>
    <w:uiPriority w:val="99"/>
    <w:semiHidden/>
    <w:unhideWhenUsed/>
    <w:rsid w:val="00A93B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eriodicos.ufmg.br/index.php/pci/article/view/23298" TargetMode="External"/><Relationship Id="rId13" Type="http://schemas.openxmlformats.org/officeDocument/2006/relationships/hyperlink" Target="https://pepsic.bvsalud.org/pdf/arbp/v71n2/05.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pggoc.eci.ufmg.br/program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iodicos.ufmg.br/index.php/pci/article/view/2329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gebe.eci.ufmg.br/" TargetMode="External"/><Relationship Id="rId4" Type="http://schemas.openxmlformats.org/officeDocument/2006/relationships/settings" Target="settings.xml"/><Relationship Id="rId9" Type="http://schemas.openxmlformats.org/officeDocument/2006/relationships/hyperlink" Target="https://periodicos.ufmg.br/index.php/pci/article/view/22681"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a3WTh0FLrfZfZ1XoUVKlQvvwAg==">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C5AD3B-65A7-4844-853E-72B639C9F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24</Pages>
  <Words>9191</Words>
  <Characters>49636</Characters>
  <Application>Microsoft Office Word</Application>
  <DocSecurity>0</DocSecurity>
  <Lines>413</Lines>
  <Paragraphs>117</Paragraphs>
  <ScaleCrop>false</ScaleCrop>
  <Company/>
  <LinksUpToDate>false</LinksUpToDate>
  <CharactersWithSpaces>58710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Marilia Paiva</dc:creator>
  <cp:lastModifiedBy>Marilia Paiva</cp:lastModifiedBy>
  <cp:revision>82</cp:revision>
  <dcterms:created xsi:type="dcterms:W3CDTF">2026-05-05T22:00:00Z</dcterms:created>
  <dcterms:modified xsi:type="dcterms:W3CDTF">2026-05-05T23:25:00Z</dcterms:modified>
</cp:coreProperties>
</file>